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430" w:rsidRDefault="00720430" w:rsidP="00720430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Piśmiennictwo</w:t>
      </w:r>
    </w:p>
    <w:p w:rsidR="00720430" w:rsidRDefault="00720430" w:rsidP="00720430">
      <w:pPr>
        <w:spacing w:before="120"/>
        <w:jc w:val="both"/>
      </w:pPr>
    </w:p>
    <w:p w:rsidR="00720430" w:rsidRDefault="00720430" w:rsidP="00720430">
      <w:pPr>
        <w:spacing w:before="120"/>
        <w:ind w:left="360" w:hanging="360"/>
        <w:jc w:val="both"/>
        <w:rPr>
          <w:b/>
          <w:u w:val="single"/>
        </w:rPr>
      </w:pPr>
      <w:r>
        <w:rPr>
          <w:b/>
          <w:sz w:val="26"/>
          <w:szCs w:val="26"/>
        </w:rPr>
        <w:t xml:space="preserve">I. Podstawy </w:t>
      </w:r>
      <w:r>
        <w:rPr>
          <w:b/>
          <w:szCs w:val="26"/>
        </w:rPr>
        <w:t>specjalizacji</w:t>
      </w:r>
      <w:r>
        <w:rPr>
          <w:b/>
          <w:sz w:val="26"/>
          <w:szCs w:val="26"/>
        </w:rPr>
        <w:t xml:space="preserve"> i wykonywania zawodu oraz aspekty historyczne, prawne i etyczne przeprowadzania doświadczeń na zwierzętach w świetle prawa.</w:t>
      </w:r>
    </w:p>
    <w:p w:rsidR="00720430" w:rsidRDefault="00720430" w:rsidP="00720430">
      <w:pPr>
        <w:spacing w:before="120"/>
        <w:jc w:val="both"/>
      </w:pPr>
      <w:r>
        <w:t xml:space="preserve">Ustawa z dnia 21 grudnia 1990 r. o zawodzie lekarza weterynarii i izbach lekarsko-weterynaryjnych. </w:t>
      </w:r>
    </w:p>
    <w:p w:rsidR="00720430" w:rsidRDefault="00720430" w:rsidP="00720430">
      <w:pPr>
        <w:jc w:val="both"/>
      </w:pPr>
      <w:r>
        <w:t>Dz. U. z 2002 r., Nr 187, poz. 1567 z późn. zm.</w:t>
      </w:r>
    </w:p>
    <w:p w:rsidR="00720430" w:rsidRDefault="00720430" w:rsidP="00720430">
      <w:pPr>
        <w:spacing w:before="120"/>
        <w:jc w:val="both"/>
      </w:pPr>
      <w:r>
        <w:t xml:space="preserve">Ustawa z dnia 18 grudnia 2003 r. o zakładach leczniczych dla zwierząt. </w:t>
      </w:r>
    </w:p>
    <w:p w:rsidR="00720430" w:rsidRPr="00C734AA" w:rsidRDefault="00720430" w:rsidP="00720430">
      <w:pPr>
        <w:jc w:val="both"/>
      </w:pPr>
      <w:r>
        <w:t xml:space="preserve">Dz. U. z 2004 r., Nr 11, poz. </w:t>
      </w:r>
      <w:r w:rsidRPr="00C734AA">
        <w:t>95. z p</w:t>
      </w:r>
      <w:r>
        <w:t>ó</w:t>
      </w:r>
      <w:r w:rsidRPr="00C734AA">
        <w:t>źn. zm.</w:t>
      </w:r>
    </w:p>
    <w:p w:rsidR="00720430" w:rsidRDefault="00720430" w:rsidP="00720430">
      <w:pPr>
        <w:spacing w:before="120"/>
        <w:jc w:val="both"/>
      </w:pPr>
      <w:r>
        <w:t>Uchwała nr 3/2008/VII Nadzwyczajnego Krajowego Zjazdu Lekarzy Weterynarii w sprawie Kodeksu Etyki Lekarza weterynarii.</w:t>
      </w:r>
    </w:p>
    <w:p w:rsidR="00720430" w:rsidRDefault="00720430" w:rsidP="00720430">
      <w:pPr>
        <w:jc w:val="both"/>
      </w:pPr>
      <w:r>
        <w:t>Życie Weterynaryjne z 2008 r., nr 3.</w:t>
      </w:r>
    </w:p>
    <w:p w:rsidR="00720430" w:rsidRDefault="00720430" w:rsidP="00720430">
      <w:pPr>
        <w:jc w:val="both"/>
      </w:pPr>
    </w:p>
    <w:p w:rsidR="00720430" w:rsidRDefault="00720430" w:rsidP="00720430">
      <w:pPr>
        <w:spacing w:before="120"/>
        <w:jc w:val="both"/>
        <w:rPr>
          <w:b/>
        </w:rPr>
      </w:pPr>
      <w:r>
        <w:rPr>
          <w:b/>
        </w:rPr>
        <w:t xml:space="preserve">II. Dobrostan zwierząt w świetle prawa. </w:t>
      </w:r>
    </w:p>
    <w:p w:rsidR="00720430" w:rsidRDefault="00720430" w:rsidP="00720430">
      <w:pPr>
        <w:spacing w:before="120"/>
        <w:jc w:val="both"/>
      </w:pPr>
      <w:r>
        <w:t xml:space="preserve">Ustawa z dnia 21 sierpnia 1997 r. o ochronie zwierząt. </w:t>
      </w:r>
    </w:p>
    <w:p w:rsidR="00720430" w:rsidRDefault="00720430" w:rsidP="00720430">
      <w:pPr>
        <w:jc w:val="both"/>
        <w:rPr>
          <w:bCs/>
        </w:rPr>
      </w:pPr>
      <w:r>
        <w:rPr>
          <w:bCs/>
        </w:rPr>
        <w:t>Dz. U. z 2003 r. Nr 106, poz. 1002 z późn. zm.</w:t>
      </w:r>
    </w:p>
    <w:p w:rsidR="00720430" w:rsidRDefault="00720430" w:rsidP="00720430">
      <w:pPr>
        <w:spacing w:before="120"/>
        <w:jc w:val="both"/>
      </w:pPr>
      <w:r>
        <w:t xml:space="preserve">Ustawa z dnia 21 stycznia 2005 r. o doświadczeniach na zwierzętach. </w:t>
      </w:r>
    </w:p>
    <w:p w:rsidR="00720430" w:rsidRDefault="00720430" w:rsidP="00720430">
      <w:pPr>
        <w:jc w:val="both"/>
      </w:pPr>
      <w:r>
        <w:t xml:space="preserve">Dz. U. z 2005 r., Nr 33, poz. 289 z </w:t>
      </w:r>
      <w:r>
        <w:rPr>
          <w:bCs/>
        </w:rPr>
        <w:t>późn.</w:t>
      </w:r>
      <w:r>
        <w:t xml:space="preserve"> zm.</w:t>
      </w:r>
    </w:p>
    <w:p w:rsidR="00720430" w:rsidRDefault="00720430" w:rsidP="00720430">
      <w:pPr>
        <w:spacing w:before="120"/>
        <w:jc w:val="both"/>
      </w:pPr>
      <w:r>
        <w:t xml:space="preserve">Rozporządzenie Ministra Nauki i Informatyzacji w sprawie kwalifikacji osób nadzorujących doświadczenie na zwierzętach, przeprowadzających doświadczenie i uczestniczących w doświadczeniu oraz wzoru zezwolenia indywidualnego dla osób przeprowadzających doświadczenia. </w:t>
      </w:r>
    </w:p>
    <w:p w:rsidR="00720430" w:rsidRDefault="00720430" w:rsidP="00720430">
      <w:pPr>
        <w:jc w:val="both"/>
      </w:pPr>
      <w:r>
        <w:t>Dz. U. z 2005 r., Nr 153, poz. 1273, z późn. zm.</w:t>
      </w:r>
    </w:p>
    <w:p w:rsidR="00720430" w:rsidRDefault="00720430" w:rsidP="00720430">
      <w:pPr>
        <w:spacing w:before="120"/>
        <w:jc w:val="both"/>
        <w:rPr>
          <w:b/>
        </w:rPr>
      </w:pPr>
    </w:p>
    <w:p w:rsidR="00720430" w:rsidRDefault="00720430" w:rsidP="00720430">
      <w:pPr>
        <w:spacing w:before="120"/>
        <w:jc w:val="both"/>
        <w:rPr>
          <w:b/>
        </w:rPr>
      </w:pPr>
      <w:r>
        <w:rPr>
          <w:b/>
        </w:rPr>
        <w:t>III. Pozostałe zagadnienia prawne.</w:t>
      </w:r>
    </w:p>
    <w:p w:rsidR="00720430" w:rsidRDefault="00720430" w:rsidP="00720430">
      <w:pPr>
        <w:spacing w:before="120"/>
        <w:jc w:val="both"/>
      </w:pPr>
      <w:r>
        <w:t xml:space="preserve">Ustawa z dnia 6 września 2001 r. Prawo farmaceutyczne. </w:t>
      </w:r>
    </w:p>
    <w:p w:rsidR="00720430" w:rsidRDefault="00720430" w:rsidP="00720430">
      <w:pPr>
        <w:jc w:val="both"/>
      </w:pPr>
      <w:r>
        <w:t xml:space="preserve">Dz. U. z 2004 r., Nr 53, poz. 533 z </w:t>
      </w:r>
      <w:r>
        <w:rPr>
          <w:bCs/>
        </w:rPr>
        <w:t>późn.</w:t>
      </w:r>
      <w:r>
        <w:t xml:space="preserve"> zm.</w:t>
      </w:r>
    </w:p>
    <w:p w:rsidR="00720430" w:rsidRPr="00C734AA" w:rsidRDefault="00720430" w:rsidP="00720430">
      <w:pPr>
        <w:spacing w:before="120"/>
        <w:jc w:val="both"/>
      </w:pPr>
      <w:r>
        <w:t>Ustawa z dnia 11 marca 2004 r. o ochronie zdrowia zwierząt oraz zwalczanie chorób zakaźnych zwierząt.</w:t>
      </w:r>
    </w:p>
    <w:p w:rsidR="00720430" w:rsidRPr="00C734AA" w:rsidRDefault="00720430" w:rsidP="00720430">
      <w:pPr>
        <w:jc w:val="both"/>
      </w:pPr>
      <w:r w:rsidRPr="00C734AA">
        <w:t xml:space="preserve">Dz. U. z 2004 r., Nr 69, poz. 625. z </w:t>
      </w:r>
      <w:r w:rsidRPr="00C734AA">
        <w:rPr>
          <w:bCs/>
        </w:rPr>
        <w:t>późn.</w:t>
      </w:r>
      <w:r w:rsidRPr="00C734AA">
        <w:t xml:space="preserve"> zm.</w:t>
      </w:r>
    </w:p>
    <w:p w:rsidR="00720430" w:rsidRDefault="00720430" w:rsidP="00720430">
      <w:pPr>
        <w:spacing w:before="120"/>
        <w:jc w:val="both"/>
      </w:pPr>
      <w:r w:rsidRPr="00C734AA">
        <w:t>Rozporządzenie Ministra Zdrowia z dnia 31 marca 2003</w:t>
      </w:r>
      <w:r>
        <w:t xml:space="preserve"> r. w sprawie sposobu postępowania przy stosowaniu produktów leczniczych w sytuacji, gdy brak jest odpowiedniego weterynaryjnego produktu leczniczego dopuszczonego do obrotu dla danego gatunku zwierząt. </w:t>
      </w:r>
    </w:p>
    <w:p w:rsidR="00720430" w:rsidRDefault="00720430" w:rsidP="00720430">
      <w:pPr>
        <w:jc w:val="both"/>
      </w:pPr>
      <w:r>
        <w:t>Dz. U. z 2003, Nr 67, poz. 632, z późn. zm.</w:t>
      </w:r>
    </w:p>
    <w:p w:rsidR="00720430" w:rsidRDefault="00720430" w:rsidP="00720430">
      <w:pPr>
        <w:spacing w:before="120"/>
        <w:jc w:val="both"/>
      </w:pPr>
      <w:r>
        <w:t xml:space="preserve">Rozporządzenie Ministra Rolnictwa i Rozwoju Wsi z dnia 4 czerwca 2008 r. w sprawie kategorii stosowania produktu leczniczego weterynaryjnego oraz kryteriów zaliczania produktu leczniczego weterynaryjnego do poszczególnych kategorii stosowania i dostępności. Dz. U. z 2008 r., Nr 107, poz. 683. </w:t>
      </w:r>
    </w:p>
    <w:p w:rsidR="00720430" w:rsidRDefault="00720430" w:rsidP="00720430">
      <w:pPr>
        <w:spacing w:before="120"/>
        <w:jc w:val="both"/>
      </w:pPr>
      <w:r>
        <w:t xml:space="preserve">Rozporządzenie Ministra Rolnictwa i Rozwoju Wsi z dnia 28 kwietnia 2004 r. w sprawie zakresu i sposobu prowadzenia ewidencji leczenia zwierząt i dokumentacji lekarsko-weterynaryjnej. </w:t>
      </w:r>
    </w:p>
    <w:p w:rsidR="00720430" w:rsidRDefault="00720430" w:rsidP="00720430">
      <w:pPr>
        <w:jc w:val="both"/>
      </w:pPr>
      <w:r>
        <w:t xml:space="preserve">Dz. U. z 2004 r., Nr 100, poz. 1022, z późn. zm. </w:t>
      </w:r>
    </w:p>
    <w:p w:rsidR="00720430" w:rsidRDefault="00720430" w:rsidP="00720430">
      <w:pPr>
        <w:spacing w:before="120"/>
        <w:jc w:val="both"/>
      </w:pPr>
      <w:r>
        <w:lastRenderedPageBreak/>
        <w:t xml:space="preserve">Rozporządzenie Ministra Rolnictwa i Rozwoju Wsi z 17 października 2008 r. w sprawie prowadzenia dokumentacji obrotu produktami leczniczymi. </w:t>
      </w:r>
    </w:p>
    <w:p w:rsidR="00720430" w:rsidRDefault="00720430" w:rsidP="00720430">
      <w:pPr>
        <w:jc w:val="both"/>
      </w:pPr>
      <w:r>
        <w:t>Dz. U. z 2008 r., Nr 200, poz. 1236, z późn. zm.</w:t>
      </w:r>
    </w:p>
    <w:p w:rsidR="00720430" w:rsidRDefault="00720430" w:rsidP="00720430">
      <w:pPr>
        <w:spacing w:before="120"/>
        <w:jc w:val="both"/>
      </w:pPr>
      <w:r>
        <w:t xml:space="preserve">Rozporządzenie Ministra Zdrowia z dnia 27 listopada 2008 r. w sprawie sposobu postępowania przy stosowaniu produktów leczniczych, w sytuacji gdy brak jest odpowiedniego produktu leczniczego weterynaryjnego dopuszczonego do obrotu dla danego gatunku zwierząt. </w:t>
      </w:r>
    </w:p>
    <w:p w:rsidR="00720430" w:rsidRDefault="00720430" w:rsidP="00720430">
      <w:pPr>
        <w:jc w:val="both"/>
      </w:pPr>
      <w:r>
        <w:t>Dz. U. z 2008 r., Nr 217, poz. 1388, z późn zm.</w:t>
      </w:r>
    </w:p>
    <w:p w:rsidR="00720430" w:rsidRDefault="00720430" w:rsidP="00720430">
      <w:pPr>
        <w:jc w:val="both"/>
      </w:pPr>
    </w:p>
    <w:p w:rsidR="00720430" w:rsidRPr="00306617" w:rsidRDefault="00720430" w:rsidP="00720430">
      <w:pPr>
        <w:spacing w:before="120"/>
        <w:jc w:val="both"/>
        <w:rPr>
          <w:b/>
          <w:lang w:val="en-US"/>
        </w:rPr>
      </w:pPr>
      <w:r w:rsidRPr="00306617">
        <w:rPr>
          <w:b/>
          <w:lang w:val="en-US"/>
        </w:rPr>
        <w:t xml:space="preserve">IV. </w:t>
      </w:r>
      <w:proofErr w:type="spellStart"/>
      <w:r w:rsidRPr="00306617">
        <w:rPr>
          <w:b/>
          <w:lang w:val="en-US"/>
        </w:rPr>
        <w:t>Artykuły</w:t>
      </w:r>
      <w:proofErr w:type="spellEnd"/>
      <w:r w:rsidRPr="00306617">
        <w:rPr>
          <w:b/>
          <w:lang w:val="en-US"/>
        </w:rPr>
        <w:t xml:space="preserve"> </w:t>
      </w:r>
      <w:proofErr w:type="spellStart"/>
      <w:r w:rsidRPr="00306617">
        <w:rPr>
          <w:b/>
          <w:lang w:val="en-US"/>
        </w:rPr>
        <w:t>i</w:t>
      </w:r>
      <w:proofErr w:type="spellEnd"/>
      <w:r w:rsidRPr="00306617">
        <w:rPr>
          <w:b/>
          <w:lang w:val="en-US"/>
        </w:rPr>
        <w:t xml:space="preserve"> </w:t>
      </w:r>
      <w:proofErr w:type="spellStart"/>
      <w:r w:rsidRPr="00306617">
        <w:rPr>
          <w:b/>
          <w:lang w:val="en-US"/>
        </w:rPr>
        <w:t>książki</w:t>
      </w:r>
      <w:proofErr w:type="spellEnd"/>
      <w:r w:rsidRPr="00306617">
        <w:rPr>
          <w:b/>
          <w:lang w:val="en-US"/>
        </w:rPr>
        <w:t>.</w:t>
      </w:r>
    </w:p>
    <w:p w:rsidR="00720430" w:rsidRDefault="00720430" w:rsidP="00720430">
      <w:pPr>
        <w:spacing w:before="120"/>
        <w:jc w:val="both"/>
        <w:rPr>
          <w:lang w:val="en-US"/>
        </w:rPr>
      </w:pPr>
      <w:r w:rsidRPr="00306617">
        <w:rPr>
          <w:lang w:val="en-US"/>
        </w:rPr>
        <w:t xml:space="preserve">Banister K., </w:t>
      </w:r>
      <w:proofErr w:type="spellStart"/>
      <w:r w:rsidRPr="00306617">
        <w:rPr>
          <w:lang w:val="en-US"/>
        </w:rPr>
        <w:t>Baumans</w:t>
      </w:r>
      <w:proofErr w:type="spellEnd"/>
      <w:r w:rsidRPr="00306617">
        <w:rPr>
          <w:lang w:val="en-US"/>
        </w:rPr>
        <w:t xml:space="preserve"> V., </w:t>
      </w:r>
      <w:proofErr w:type="spellStart"/>
      <w:r w:rsidRPr="00306617">
        <w:rPr>
          <w:lang w:val="en-US"/>
        </w:rPr>
        <w:t>Bernoth</w:t>
      </w:r>
      <w:proofErr w:type="spellEnd"/>
      <w:r w:rsidRPr="00306617">
        <w:rPr>
          <w:lang w:val="en-US"/>
        </w:rPr>
        <w:t xml:space="preserve"> E.M., </w:t>
      </w:r>
      <w:proofErr w:type="spellStart"/>
      <w:r w:rsidRPr="00306617">
        <w:rPr>
          <w:lang w:val="en-US"/>
        </w:rPr>
        <w:t>Bromage</w:t>
      </w:r>
      <w:proofErr w:type="spellEnd"/>
      <w:r w:rsidRPr="00306617">
        <w:rPr>
          <w:lang w:val="en-US"/>
        </w:rPr>
        <w:t xml:space="preserve"> N., Bunyan J., Erhard W., </w:t>
      </w:r>
      <w:proofErr w:type="spellStart"/>
      <w:r w:rsidRPr="00306617">
        <w:rPr>
          <w:lang w:val="en-US"/>
        </w:rPr>
        <w:t>Flecknell</w:t>
      </w:r>
      <w:proofErr w:type="spellEnd"/>
      <w:r w:rsidRPr="00306617">
        <w:rPr>
          <w:lang w:val="en-US"/>
        </w:rPr>
        <w:t xml:space="preserve"> P., Gregory N., </w:t>
      </w:r>
      <w:proofErr w:type="spellStart"/>
      <w:r w:rsidRPr="00306617">
        <w:rPr>
          <w:lang w:val="en-US"/>
        </w:rPr>
        <w:t>Hackbarth</w:t>
      </w:r>
      <w:proofErr w:type="spellEnd"/>
      <w:r w:rsidRPr="00306617">
        <w:rPr>
          <w:lang w:val="en-US"/>
        </w:rPr>
        <w:t xml:space="preserve"> H., Morton D., Warwick C., 1996. </w:t>
      </w:r>
      <w:r>
        <w:rPr>
          <w:lang w:val="en-US"/>
        </w:rPr>
        <w:t>Recommendation for euthanasia of experimental animal: Part 1. Laboratory Animals, 30: 293-316.</w:t>
      </w:r>
    </w:p>
    <w:p w:rsidR="00720430" w:rsidRPr="00FD005B" w:rsidRDefault="00720430" w:rsidP="00720430">
      <w:pPr>
        <w:spacing w:before="120"/>
        <w:jc w:val="both"/>
        <w:rPr>
          <w:lang w:val="en-US"/>
        </w:rPr>
      </w:pPr>
      <w:r w:rsidRPr="00FD005B">
        <w:rPr>
          <w:lang w:val="en-US"/>
        </w:rPr>
        <w:t xml:space="preserve">Banister K., </w:t>
      </w:r>
      <w:proofErr w:type="spellStart"/>
      <w:r w:rsidRPr="00FD005B">
        <w:rPr>
          <w:lang w:val="en-US"/>
        </w:rPr>
        <w:t>Baumans</w:t>
      </w:r>
      <w:proofErr w:type="spellEnd"/>
      <w:r w:rsidRPr="00FD005B">
        <w:rPr>
          <w:lang w:val="en-US"/>
        </w:rPr>
        <w:t xml:space="preserve"> V., </w:t>
      </w:r>
      <w:proofErr w:type="spellStart"/>
      <w:r w:rsidRPr="00FD005B">
        <w:rPr>
          <w:lang w:val="en-US"/>
        </w:rPr>
        <w:t>Bernoth</w:t>
      </w:r>
      <w:proofErr w:type="spellEnd"/>
      <w:r w:rsidRPr="00FD005B">
        <w:rPr>
          <w:lang w:val="en-US"/>
        </w:rPr>
        <w:t xml:space="preserve"> E.M., </w:t>
      </w:r>
      <w:proofErr w:type="spellStart"/>
      <w:r w:rsidRPr="00FD005B">
        <w:rPr>
          <w:lang w:val="en-US"/>
        </w:rPr>
        <w:t>Bromage</w:t>
      </w:r>
      <w:proofErr w:type="spellEnd"/>
      <w:r w:rsidRPr="00FD005B">
        <w:rPr>
          <w:lang w:val="en-US"/>
        </w:rPr>
        <w:t xml:space="preserve"> N., Bunyan J., Erhard W., </w:t>
      </w:r>
      <w:proofErr w:type="spellStart"/>
      <w:r w:rsidRPr="00FD005B">
        <w:rPr>
          <w:lang w:val="en-US"/>
        </w:rPr>
        <w:t>Flecknell</w:t>
      </w:r>
      <w:proofErr w:type="spellEnd"/>
      <w:r w:rsidRPr="00FD005B">
        <w:rPr>
          <w:lang w:val="en-US"/>
        </w:rPr>
        <w:t xml:space="preserve"> P., Gregory N., </w:t>
      </w:r>
      <w:proofErr w:type="spellStart"/>
      <w:r w:rsidRPr="00FD005B">
        <w:rPr>
          <w:lang w:val="en-US"/>
        </w:rPr>
        <w:t>Hackbarth</w:t>
      </w:r>
      <w:proofErr w:type="spellEnd"/>
      <w:r w:rsidRPr="00FD005B">
        <w:rPr>
          <w:lang w:val="en-US"/>
        </w:rPr>
        <w:t xml:space="preserve"> H., Morton D., Warwick C., 1996. </w:t>
      </w:r>
      <w:r w:rsidRPr="00720430">
        <w:rPr>
          <w:lang w:val="en-US"/>
        </w:rPr>
        <w:t xml:space="preserve">Recommendation for euthanasia of experimental animal: Part 2. </w:t>
      </w:r>
      <w:r w:rsidRPr="00FD005B">
        <w:rPr>
          <w:lang w:val="en-US"/>
        </w:rPr>
        <w:t>Laboratory Animals, 31: 1-32.</w:t>
      </w:r>
    </w:p>
    <w:p w:rsidR="00720430" w:rsidRPr="00FD005B" w:rsidRDefault="00720430" w:rsidP="00720430">
      <w:pPr>
        <w:spacing w:before="120"/>
        <w:jc w:val="both"/>
      </w:pPr>
      <w:r w:rsidRPr="00720430">
        <w:rPr>
          <w:lang w:val="en-US"/>
        </w:rPr>
        <w:t xml:space="preserve">Felsmann M.Z., Szarek J., Felsmann M., </w:t>
      </w:r>
      <w:r w:rsidRPr="00720430">
        <w:rPr>
          <w:rFonts w:cs="WarnockPro-Bold"/>
          <w:bCs/>
          <w:lang w:val="en-US"/>
        </w:rPr>
        <w:t xml:space="preserve">Strzyżewska E., 2014. </w:t>
      </w:r>
      <w:r w:rsidRPr="00FD005B">
        <w:rPr>
          <w:rFonts w:cs="WarnockPro-Bold"/>
          <w:bCs/>
          <w:lang w:val="en-US"/>
        </w:rPr>
        <w:t xml:space="preserve">Protection of animals used in experiments in Polish law – history, present day and perspective: a review. </w:t>
      </w:r>
      <w:r w:rsidRPr="00FD005B">
        <w:rPr>
          <w:rFonts w:cs="WarnockPro-Bold"/>
          <w:bCs/>
        </w:rPr>
        <w:t xml:space="preserve">Veterinarni Medicina, </w:t>
      </w:r>
      <w:r w:rsidRPr="00FD005B">
        <w:t>59(3): 117-123.</w:t>
      </w:r>
    </w:p>
    <w:p w:rsidR="00720430" w:rsidRPr="00720430" w:rsidRDefault="00720430" w:rsidP="00720430">
      <w:pPr>
        <w:spacing w:before="120"/>
        <w:jc w:val="both"/>
        <w:rPr>
          <w:lang w:val="en-US"/>
        </w:rPr>
      </w:pPr>
      <w:r w:rsidRPr="00FD005B">
        <w:t xml:space="preserve">Felsmann M.Z., Szarek J., Szarek-Bęska A.B., Babińska I., 2015. Doświadczenia na zwierzętach w świetle prawa a rola lekarza weterynarii. </w:t>
      </w:r>
      <w:r w:rsidRPr="00720430">
        <w:rPr>
          <w:noProof/>
          <w:lang w:val="en-US"/>
        </w:rPr>
        <w:t>Medycyna Weterynaryjn</w:t>
      </w:r>
      <w:r w:rsidRPr="00720430">
        <w:rPr>
          <w:lang w:val="en-US"/>
        </w:rPr>
        <w:t xml:space="preserve">a, 71(1): 13-17. </w:t>
      </w:r>
    </w:p>
    <w:p w:rsidR="00720430" w:rsidRPr="00F636EB" w:rsidRDefault="00720430" w:rsidP="00720430">
      <w:pPr>
        <w:spacing w:before="120"/>
        <w:jc w:val="both"/>
        <w:rPr>
          <w:lang w:val="en-US"/>
        </w:rPr>
      </w:pPr>
      <w:proofErr w:type="spellStart"/>
      <w:r w:rsidRPr="00FD005B">
        <w:rPr>
          <w:lang w:val="en-US"/>
        </w:rPr>
        <w:t>Festing</w:t>
      </w:r>
      <w:proofErr w:type="spellEnd"/>
      <w:r w:rsidRPr="00FD005B">
        <w:rPr>
          <w:lang w:val="en-US"/>
        </w:rPr>
        <w:t xml:space="preserve"> M.F., 1994. Reduction of Animals use: experimental design and quality of experiments</w:t>
      </w:r>
      <w:r>
        <w:rPr>
          <w:lang w:val="en-US"/>
        </w:rPr>
        <w:t xml:space="preserve"> Laboratory Animals</w:t>
      </w:r>
      <w:r w:rsidRPr="00F636EB">
        <w:rPr>
          <w:lang w:val="en-US"/>
        </w:rPr>
        <w:t>, 28: 212-221.</w:t>
      </w:r>
    </w:p>
    <w:p w:rsidR="00720430" w:rsidRDefault="00720430" w:rsidP="00720430">
      <w:pPr>
        <w:spacing w:before="120"/>
        <w:jc w:val="both"/>
      </w:pPr>
      <w:r>
        <w:t>Golec W., 1999. Lekarze weterynarii wobec bioetyki zwierząt. Życie Weterynaryjne, 74 (12): 588-590.</w:t>
      </w:r>
    </w:p>
    <w:p w:rsidR="00720430" w:rsidRDefault="00720430" w:rsidP="00720430">
      <w:pPr>
        <w:spacing w:before="120"/>
        <w:jc w:val="both"/>
      </w:pPr>
      <w:r>
        <w:t>Guzek J.W., 1996. Zwierzęta laboratoryjne a proces nauczania na wydziałach lekarskich i weterynaryjnych. Życie Weterynaryjne, 71 (6): 167-169.</w:t>
      </w:r>
    </w:p>
    <w:p w:rsidR="00720430" w:rsidRDefault="00720430" w:rsidP="00720430">
      <w:pPr>
        <w:spacing w:before="120"/>
        <w:jc w:val="both"/>
      </w:pPr>
      <w:proofErr w:type="spellStart"/>
      <w:r>
        <w:t>Horzinek</w:t>
      </w:r>
      <w:proofErr w:type="spellEnd"/>
      <w:r>
        <w:t xml:space="preserve"> M.C., </w:t>
      </w:r>
      <w:proofErr w:type="spellStart"/>
      <w:r>
        <w:t>Vaartjes</w:t>
      </w:r>
      <w:proofErr w:type="spellEnd"/>
      <w:r>
        <w:t xml:space="preserve"> J., 1998. Ocena jakości badań weterynaryjnych w Holandii. Medycyna Weterynaryjna, 54 (3): 205-207.</w:t>
      </w:r>
    </w:p>
    <w:p w:rsidR="00720430" w:rsidRDefault="00720430" w:rsidP="00720430">
      <w:pPr>
        <w:spacing w:before="120"/>
        <w:jc w:val="both"/>
      </w:pPr>
      <w:r>
        <w:t>Kania B.F., 2002. Fizjologia i patologia bólu. Medycyna Weterynaryjna, 58 (3): 175-180.</w:t>
      </w:r>
    </w:p>
    <w:p w:rsidR="00720430" w:rsidRDefault="00720430" w:rsidP="00720430">
      <w:pPr>
        <w:spacing w:before="120"/>
        <w:jc w:val="both"/>
      </w:pPr>
      <w:r>
        <w:t>Kodeks Dobrej Praktyki Weterynaryjnej. Krajowa Izba Lekarsko-Weterynaryjna, Warszawa, 2004.</w:t>
      </w:r>
    </w:p>
    <w:p w:rsidR="00720430" w:rsidRDefault="00720430" w:rsidP="00720430">
      <w:pPr>
        <w:spacing w:before="120"/>
        <w:jc w:val="both"/>
      </w:pPr>
      <w:r>
        <w:t>Kowalski A., 2000. Zjawisko dominacji i jego filozoficzne implikacje u zwierząt. Medycyna Weterynaryjna, 56 (9): 543-546.</w:t>
      </w:r>
    </w:p>
    <w:p w:rsidR="00720430" w:rsidRDefault="00720430" w:rsidP="00720430">
      <w:pPr>
        <w:spacing w:before="120"/>
        <w:jc w:val="both"/>
      </w:pPr>
      <w:proofErr w:type="spellStart"/>
      <w:r>
        <w:t>Lapras</w:t>
      </w:r>
      <w:proofErr w:type="spellEnd"/>
      <w:r>
        <w:t xml:space="preserve"> M., 1994. Zwierzę jako model w poznawaniu zjawisk biologicznych. Życie Weterynaryjne, 9: 325-329.</w:t>
      </w:r>
    </w:p>
    <w:p w:rsidR="00720430" w:rsidRDefault="00720430" w:rsidP="00720430">
      <w:pPr>
        <w:spacing w:before="120"/>
        <w:jc w:val="both"/>
      </w:pPr>
      <w:r>
        <w:t>Minta M.B., Włodarczyk B., Biernacki B., Żmudzki J., 1988. Możliwości ograniczania liczby zwierząt w badaniach toksykologicznych. Medycyna Weterynaryjna, 54 (10): 663- 666.</w:t>
      </w:r>
    </w:p>
    <w:p w:rsidR="00720430" w:rsidRDefault="00720430" w:rsidP="00720430">
      <w:pPr>
        <w:spacing w:before="120"/>
        <w:jc w:val="both"/>
      </w:pPr>
      <w:r>
        <w:t>Mól H., 1999. Dwadzieścia lat Światowej Deklaracji Praw Zwierząt. Życie Weterynaryjne, 74 (9): 467.</w:t>
      </w:r>
    </w:p>
    <w:p w:rsidR="00720430" w:rsidRDefault="00720430" w:rsidP="00720430">
      <w:pPr>
        <w:spacing w:before="120"/>
        <w:jc w:val="both"/>
        <w:rPr>
          <w:lang w:val="en-US"/>
        </w:rPr>
      </w:pPr>
      <w:r w:rsidRPr="00720430">
        <w:rPr>
          <w:lang w:val="en-US"/>
        </w:rPr>
        <w:t xml:space="preserve">Nevalainen T., Donats I., Forslid A., Howard B.E., Klusa V., Kaserman H.P., Melloni E., Nebendahl K., Stafleu F.R., Vergara </w:t>
      </w:r>
      <w:r w:rsidRPr="00306617">
        <w:rPr>
          <w:lang w:val="en-US"/>
        </w:rPr>
        <w:t xml:space="preserve">P., </w:t>
      </w:r>
      <w:proofErr w:type="spellStart"/>
      <w:r w:rsidRPr="00306617">
        <w:rPr>
          <w:lang w:val="en-US"/>
        </w:rPr>
        <w:t>Verstegen</w:t>
      </w:r>
      <w:proofErr w:type="spellEnd"/>
      <w:r w:rsidRPr="00306617">
        <w:rPr>
          <w:lang w:val="en-US"/>
        </w:rPr>
        <w:t xml:space="preserve"> J., 2000. </w:t>
      </w:r>
      <w:r>
        <w:rPr>
          <w:lang w:val="en-US"/>
        </w:rPr>
        <w:t xml:space="preserve">FELASA guidelines education </w:t>
      </w:r>
      <w:r>
        <w:rPr>
          <w:lang w:val="en-US"/>
        </w:rPr>
        <w:lastRenderedPageBreak/>
        <w:t>and training of persons carrying out animal experiments (Category B). Laboratory Animals, 34: 229-235.</w:t>
      </w:r>
    </w:p>
    <w:p w:rsidR="00720430" w:rsidRDefault="00720430" w:rsidP="00720430">
      <w:pPr>
        <w:spacing w:before="120"/>
        <w:jc w:val="both"/>
      </w:pPr>
      <w:proofErr w:type="spellStart"/>
      <w:r>
        <w:rPr>
          <w:lang w:val="en-US"/>
        </w:rPr>
        <w:t>Nevalainen</w:t>
      </w:r>
      <w:proofErr w:type="spellEnd"/>
      <w:r>
        <w:rPr>
          <w:lang w:val="en-US"/>
        </w:rPr>
        <w:t xml:space="preserve"> T., Berge E., </w:t>
      </w:r>
      <w:proofErr w:type="spellStart"/>
      <w:r>
        <w:rPr>
          <w:lang w:val="en-US"/>
        </w:rPr>
        <w:t>Gallix</w:t>
      </w:r>
      <w:proofErr w:type="spellEnd"/>
      <w:r>
        <w:rPr>
          <w:lang w:val="en-US"/>
        </w:rPr>
        <w:t xml:space="preserve"> P., </w:t>
      </w:r>
      <w:proofErr w:type="spellStart"/>
      <w:r>
        <w:rPr>
          <w:lang w:val="en-US"/>
        </w:rPr>
        <w:t>Jilge</w:t>
      </w:r>
      <w:proofErr w:type="spellEnd"/>
      <w:r>
        <w:rPr>
          <w:lang w:val="en-US"/>
        </w:rPr>
        <w:t xml:space="preserve"> B., </w:t>
      </w:r>
      <w:proofErr w:type="spellStart"/>
      <w:r>
        <w:rPr>
          <w:lang w:val="en-US"/>
        </w:rPr>
        <w:t>Melloni</w:t>
      </w:r>
      <w:proofErr w:type="spellEnd"/>
      <w:r>
        <w:rPr>
          <w:lang w:val="en-US"/>
        </w:rPr>
        <w:t xml:space="preserve"> E., </w:t>
      </w:r>
      <w:proofErr w:type="spellStart"/>
      <w:r>
        <w:rPr>
          <w:lang w:val="en-US"/>
        </w:rPr>
        <w:t>Thomann</w:t>
      </w:r>
      <w:proofErr w:type="spellEnd"/>
      <w:r>
        <w:rPr>
          <w:lang w:val="en-US"/>
        </w:rPr>
        <w:t xml:space="preserve"> P., </w:t>
      </w:r>
      <w:proofErr w:type="spellStart"/>
      <w:r>
        <w:rPr>
          <w:lang w:val="en-US"/>
        </w:rPr>
        <w:t>Waynforth</w:t>
      </w:r>
      <w:proofErr w:type="spellEnd"/>
      <w:r>
        <w:rPr>
          <w:lang w:val="en-US"/>
        </w:rPr>
        <w:t xml:space="preserve"> B., van </w:t>
      </w:r>
      <w:proofErr w:type="spellStart"/>
      <w:r>
        <w:rPr>
          <w:lang w:val="en-US"/>
        </w:rPr>
        <w:t>Zutphen</w:t>
      </w:r>
      <w:proofErr w:type="spellEnd"/>
      <w:r>
        <w:rPr>
          <w:lang w:val="en-US"/>
        </w:rPr>
        <w:t xml:space="preserve">, 1999. FELASA guidelines education of specialists in laboratory animal science (Category D). </w:t>
      </w:r>
      <w:r w:rsidRPr="00720430">
        <w:t>Laboratory Animals</w:t>
      </w:r>
      <w:r w:rsidRPr="00393385">
        <w:t>, 33: 1-5.</w:t>
      </w:r>
    </w:p>
    <w:p w:rsidR="00720430" w:rsidRPr="00393385" w:rsidRDefault="00720430" w:rsidP="00720430">
      <w:pPr>
        <w:spacing w:before="120"/>
        <w:jc w:val="both"/>
      </w:pPr>
      <w:proofErr w:type="spellStart"/>
      <w:r>
        <w:t>Popesko</w:t>
      </w:r>
      <w:proofErr w:type="spellEnd"/>
      <w:r>
        <w:t xml:space="preserve"> P., </w:t>
      </w:r>
      <w:proofErr w:type="spellStart"/>
      <w:r>
        <w:t>Rajtová</w:t>
      </w:r>
      <w:proofErr w:type="spellEnd"/>
      <w:r>
        <w:t xml:space="preserve"> V., </w:t>
      </w:r>
      <w:proofErr w:type="spellStart"/>
      <w:r>
        <w:t>Jindřich</w:t>
      </w:r>
      <w:proofErr w:type="spellEnd"/>
      <w:r>
        <w:t xml:space="preserve"> H. Atlas anatomii małych zwierząt laboratoryjnych. PWRiL Sp. z o.o., Warszawa, 2010.</w:t>
      </w:r>
    </w:p>
    <w:p w:rsidR="00720430" w:rsidRDefault="00720430" w:rsidP="00720430">
      <w:pPr>
        <w:spacing w:before="120"/>
        <w:jc w:val="both"/>
      </w:pPr>
      <w:r>
        <w:t xml:space="preserve">Rak L., 2000. Miejsce i rola weterynarii w kształtowaniu dobrostanu zwierząt. Życie Weterynaryjne, 75 (2): 60-62. </w:t>
      </w:r>
    </w:p>
    <w:p w:rsidR="00720430" w:rsidRDefault="00720430" w:rsidP="00720430">
      <w:pPr>
        <w:spacing w:before="120"/>
        <w:jc w:val="both"/>
      </w:pPr>
      <w:r>
        <w:t xml:space="preserve">Szarek J. Lekarz weterynarii jako biegły. Wydanie V poprawione i uzupełnione. Wydawnictwo UWM, Olsztyn, 2005. </w:t>
      </w:r>
    </w:p>
    <w:p w:rsidR="00720430" w:rsidRDefault="00720430" w:rsidP="00720430">
      <w:pPr>
        <w:spacing w:before="120"/>
        <w:jc w:val="both"/>
      </w:pPr>
      <w:r w:rsidRPr="00BE4F8D">
        <w:t>Szweda M.</w:t>
      </w:r>
      <w:r w:rsidRPr="00BE4F8D">
        <w:rPr>
          <w:rFonts w:cs="Calibri"/>
        </w:rPr>
        <w:t>,</w:t>
      </w:r>
      <w:r w:rsidRPr="00BE4F8D">
        <w:t xml:space="preserve"> Gesek. M.</w:t>
      </w:r>
      <w:r w:rsidRPr="00BE4F8D">
        <w:rPr>
          <w:rFonts w:cs="Calibri"/>
        </w:rPr>
        <w:t xml:space="preserve">, 2010. </w:t>
      </w:r>
      <w:r w:rsidRPr="00BE4F8D">
        <w:t>Skórne reakcje poiniekcyjne u gryzoni. Magazyn Weterynaryjny,</w:t>
      </w:r>
      <w:r w:rsidRPr="00BE4F8D">
        <w:rPr>
          <w:bCs/>
        </w:rPr>
        <w:t xml:space="preserve"> </w:t>
      </w:r>
      <w:r w:rsidRPr="00BE4F8D">
        <w:t>161 (10): 740-743.</w:t>
      </w:r>
    </w:p>
    <w:p w:rsidR="00720430" w:rsidRDefault="00720430" w:rsidP="00720430">
      <w:pPr>
        <w:spacing w:before="120"/>
        <w:jc w:val="both"/>
      </w:pPr>
      <w:r>
        <w:t>Węgrzynowicz R., 2002. Komisje do spraw doświadczeń na zwierzętach w świetle prawa i norm etycznych. Życie Weterynaryjne, 77 (1): 10-11.</w:t>
      </w:r>
    </w:p>
    <w:p w:rsidR="00720430" w:rsidRDefault="00720430" w:rsidP="00720430">
      <w:pPr>
        <w:spacing w:before="120"/>
        <w:jc w:val="both"/>
      </w:pPr>
      <w:r>
        <w:t>Woszczyński M., Czarnowska A., 2000. Zwierzęta laboratoryjne SPF – niezbędne badania w modelach biomedycznych. Medycyna Weterynaryjna, 56 (4): 222-225.</w:t>
      </w:r>
    </w:p>
    <w:p w:rsidR="00720430" w:rsidRPr="004609FE" w:rsidRDefault="00720430" w:rsidP="00720430">
      <w:pPr>
        <w:spacing w:before="120"/>
        <w:jc w:val="both"/>
      </w:pPr>
      <w:r w:rsidRPr="000957DA">
        <w:t>Zwierzęta laboratoryjne – patologia i użytkowanie. Pod red. naukową J. Szarka, M. Szwedy,</w:t>
      </w:r>
      <w:r w:rsidRPr="00567BDA">
        <w:t xml:space="preserve"> E. Strzyżewskiej. Wydawnictwo UWM, Olsztyn, 2013</w:t>
      </w:r>
      <w:r>
        <w:t>.</w:t>
      </w:r>
      <w:r w:rsidRPr="000957DA">
        <w:t xml:space="preserve"> </w:t>
      </w:r>
    </w:p>
    <w:p w:rsidR="00CF22EF" w:rsidRDefault="00CA5BB3"/>
    <w:sectPr w:rsidR="00CF22EF" w:rsidSect="00665559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BB3" w:rsidRDefault="00CA5BB3">
      <w:r>
        <w:separator/>
      </w:r>
    </w:p>
  </w:endnote>
  <w:endnote w:type="continuationSeparator" w:id="0">
    <w:p w:rsidR="00CA5BB3" w:rsidRDefault="00CA5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arnockPro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BB3" w:rsidRDefault="00CA5BB3">
      <w:r>
        <w:separator/>
      </w:r>
    </w:p>
  </w:footnote>
  <w:footnote w:type="continuationSeparator" w:id="0">
    <w:p w:rsidR="00CA5BB3" w:rsidRDefault="00CA5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031" w:rsidRDefault="00720430" w:rsidP="003420C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725031" w:rsidRDefault="00CA5BB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031" w:rsidRDefault="00720430" w:rsidP="003420C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505D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25031" w:rsidRDefault="00CA5BB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30"/>
    <w:rsid w:val="00720430"/>
    <w:rsid w:val="008505DB"/>
    <w:rsid w:val="00A47E6A"/>
    <w:rsid w:val="00B93E65"/>
    <w:rsid w:val="00CA5BB3"/>
    <w:rsid w:val="00DC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43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04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20430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204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43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04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20430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20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886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Szarek</dc:creator>
  <cp:lastModifiedBy>PC-22</cp:lastModifiedBy>
  <cp:revision>2</cp:revision>
  <dcterms:created xsi:type="dcterms:W3CDTF">2014-12-22T08:40:00Z</dcterms:created>
  <dcterms:modified xsi:type="dcterms:W3CDTF">2014-12-22T08:40:00Z</dcterms:modified>
</cp:coreProperties>
</file>