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C5" w:rsidRDefault="007071C5" w:rsidP="007071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RECENZJA</w:t>
      </w:r>
    </w:p>
    <w:p w:rsidR="007071C5" w:rsidRDefault="007071C5" w:rsidP="007071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Jakość pstrąga tęczowego (</w:t>
      </w:r>
      <w:r>
        <w:rPr>
          <w:rFonts w:ascii="Times New Roman" w:hAnsi="Times New Roman"/>
          <w:i/>
          <w:sz w:val="24"/>
          <w:szCs w:val="24"/>
        </w:rPr>
        <w:t>Oncorhynchus mykiss</w:t>
      </w:r>
      <w:r>
        <w:rPr>
          <w:rFonts w:ascii="Times New Roman" w:hAnsi="Times New Roman"/>
          <w:sz w:val="24"/>
          <w:szCs w:val="24"/>
        </w:rPr>
        <w:t>, Walbaum 1792) z technologii stosowanych w Polsce. Pod redakcją naukową Józefa Szarka, Krystyny A. Skibniewskiej, Janusza Zakrzewskiego, Janusza Guziura. Pracownia Wydawnicza ElSet, 2013. Wydanie I., 172 strony i 125 stron wersji angielskiej, twarde okładki. ISBN 978-83-62863-60-0. Dostępna jako bezpłatna: szarek@uwm.edu.pl.</w:t>
      </w:r>
    </w:p>
    <w:p w:rsidR="007071C5" w:rsidRDefault="007071C5" w:rsidP="007071C5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71C5" w:rsidRDefault="007071C5" w:rsidP="007071C5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Omawiana pozycja jest opracowaniem wieloautorskim (28 autorów). Powstała na bazie realizowanego projektu badawczego „Testowanie technologii produkcji pstrąga stosowanych w Polsce w świetle Rozporządzenia Komisji (WE) Nr 710/2009” w ramach </w:t>
      </w:r>
      <w:r>
        <w:rPr>
          <w:rFonts w:ascii="Times New Roman" w:eastAsia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Operacyjn</w:t>
      </w:r>
      <w:r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eastAsia="Times New Roman" w:hAnsi="Times New Roman"/>
          <w:sz w:val="24"/>
          <w:szCs w:val="24"/>
        </w:rPr>
        <w:t xml:space="preserve"> „Zrównoważony rozwój sektora rybołówstwa i nadbrzeżnych obszarów rybackich 2007-2013</w:t>
      </w:r>
      <w:r>
        <w:rPr>
          <w:rFonts w:ascii="Times New Roman" w:hAnsi="Times New Roman"/>
          <w:sz w:val="24"/>
          <w:szCs w:val="24"/>
        </w:rPr>
        <w:t xml:space="preserve">”. Stanowi naukowy, oparty na badaniach własnych, zbiór materiałów informacyjno promocyjnych. Zawiera niezbędne aspekty wiedzy współczesnej na temat pstrąga tęczowego i jego środowiska wypełniając istniejącą lukę w zakresie bazy naukowej niezbędnej na drodze do ekologicznej technologii pozyskiwania wymienionej ryby. </w:t>
      </w:r>
    </w:p>
    <w:p w:rsidR="007071C5" w:rsidRDefault="007071C5" w:rsidP="007071C5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Dwa pierwsze rozdziały książki zapoznają czytelnika z historią chowu pstrąga tęczowego zarówno w skali światowej, europejskiej jak i rodzimej oraz dają narzędzie w postaci odpowiedniej wiedzy do argumentacji roli omawianej ryby w diecie człowieka. Pokazują w tym zakresie dorobek naszego kraju promując polskich hodowców i uczonych, dokumentując ich wkład do rozwoju chowu i hodowli pstrąga. Następnych osiem rozdziałów opartych jest na badaniach własnych autorów, prowadzonych w latach 2010 - 2012. Prezentowane wyniki badań zasadnie zmierzają w kierunku szczegółowego zapoznania czytelnika zarówno ze środowiskiem chowu pstrąga jak i z końcowym produktem będącym efektem chowu ekstensywnego na wodzie przepływowej (OOH) i pozyskiwanym na drodze intensywnej przy użyciu recyrkulacji wody (RAS). Autorzy pokazują jakie efekty chowu uzyskiwano w zakresie wskaźników hodowlanych i biometrycznych pstrąga tęczowego. Pozwalają hodowcom na praktyczne porównanie wyników uzyskiwanych przez nich z prezentowanymi danymi, zwłaszcza w bardzo licznych i dokładnie opracowanych, ujęciach tabelarycznych. Informują o rezultatach chowu w technologii OOH i RAS, pod względem składu chemicznego filetu pstrągów i wartości organoleptycznych tych ryb. Tu również widać doskonały warsztat badawczy owocujący bardzo dobrze dobraną dokumentacją (wykresy). Kolejne rozdziały – to wiedza odnośnie bezpośredniej charakterystyki stanu zdrowia pstrągów. Dotyczą analizy mikrobiologicznej i immunologicznej oraz oceny makroskopowej, </w:t>
      </w:r>
      <w:r>
        <w:rPr>
          <w:rFonts w:ascii="Times New Roman" w:hAnsi="Times New Roman"/>
          <w:sz w:val="24"/>
          <w:szCs w:val="24"/>
        </w:rPr>
        <w:lastRenderedPageBreak/>
        <w:t xml:space="preserve">mikroskopowej i ultrastrukturalnej. Informują o stanie klinicznym badanych ryb, nakreślają sytuację ich odporności, ukazują stan bakteriologiczny i wirusologiczny, przynoszą szczegółowe informacje, poparte zestawieniami tabelarycznymi. Przekazują wyniki badań morfologicznych: makroskopowych, obrazu spod mikroskopu (wątroba, nerka głowowa i tułowiowa oraz śledziona) i obrazu subkomórkowego (wątroba). Są bogato ilustrowane dokumentacją tabelaryczną, wykresową jak i pod postacią mikrogramów i elektronogramów. Pokazane komórki i tkanki odzwierciedlając stan faktyczny narządów wewnętrznych wskazują na tzw. zdrowotność ryb i świadczą jak ważne jest powiązanie tego obrazu z zależnościami pod względem środowiska chowu ryb (np. parametrów wody), żywienia, sezonowości odłowu (wiosna, jesień) oraz w stosunku do wielkości pozyskiwanych pstrągów. M.in. przekazują wykładnię odnośnie stłuszczenia wątroby, zawartości wielocukrów w tym narządzie oraz w stosunku do obecności melanomakrofagów. Na szczególne wyróżnienie zasługuje bogata, bardzo dobrze dobrana i w sposób przejrzysty opisana dokumentacja fotograficzna. Książka prezentuje też wpływ technologii OOH i RAS na parametry środowiska wodnego oceniając jakość wód i dając w tym zakresie bardzo liczne zestawienia tabelaryczne. Informuje o praktycznej stronie proponowanych innowacji w technologiach chowu pstrąga. Zwraca uwagę na aspekty osiągania odpowiedniego dobrostanu ryb wnosząc praktyczne wskazówki i narzędzia jak ten dobrostan osiągać. Nakreśla działania innowacyjne i pokazuje efekty płynące z takich zastosowań, m.in. sygnalizując korzyści uzyskiwane z opracowanej w ramach prezentowanych badań skali SGZ (skala Guziura-Zakrzewskiego). Omawiana pozycja wydawnicza daje rzetelną wiedzę stanowiącą o sukcesie chowu i hodowli pstrąga tęczowego. Spełnia swoje zadania informacyjne i promocyjne. Jako opracowanie kompleksowe, bardzo starannie przygotowane, mające precyzyjną oraz bardzo bogatą dokumentację i stanowiące cenną, unikalną na rynku wydawniczym pozycję, polecam wszystkim zainteresowanym pozyskiwaniem pstrągów, a zwłaszcza lekarzom weterynarii. </w:t>
      </w:r>
    </w:p>
    <w:p w:rsidR="007071C5" w:rsidRDefault="007071C5" w:rsidP="007071C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 hab. Wojciech Bielecki</w:t>
      </w:r>
    </w:p>
    <w:p w:rsidR="007071C5" w:rsidRDefault="007071C5" w:rsidP="007071C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Zakład Patologii Zwierząt Egzotycznych, Laboratoryjnych, Nieudomowionych i Ryb</w:t>
      </w:r>
    </w:p>
    <w:p w:rsidR="007071C5" w:rsidRDefault="007071C5" w:rsidP="007071C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SGGW w Warszawie</w:t>
      </w:r>
    </w:p>
    <w:p w:rsidR="007071C5" w:rsidRDefault="007071C5" w:rsidP="007071C5"/>
    <w:p w:rsidR="00CF22EF" w:rsidRDefault="00D952CD"/>
    <w:sectPr w:rsidR="00CF22EF" w:rsidSect="0097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C5"/>
    <w:rsid w:val="007071C5"/>
    <w:rsid w:val="0097452F"/>
    <w:rsid w:val="00A47E6A"/>
    <w:rsid w:val="00B93E65"/>
    <w:rsid w:val="00D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Szarek</dc:creator>
  <cp:lastModifiedBy>PC-22</cp:lastModifiedBy>
  <cp:revision>2</cp:revision>
  <dcterms:created xsi:type="dcterms:W3CDTF">2014-01-27T07:43:00Z</dcterms:created>
  <dcterms:modified xsi:type="dcterms:W3CDTF">2014-01-27T07:43:00Z</dcterms:modified>
</cp:coreProperties>
</file>