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EF" w:rsidRPr="00813A0A" w:rsidRDefault="009947E6" w:rsidP="00813A0A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Emerytowany p</w:t>
      </w:r>
      <w:r w:rsidR="00CE6E4A" w:rsidRPr="00F913CB">
        <w:rPr>
          <w:sz w:val="26"/>
          <w:szCs w:val="26"/>
        </w:rPr>
        <w:t xml:space="preserve">rof. dr hab. </w:t>
      </w:r>
      <w:r w:rsidR="006C528F" w:rsidRPr="00F913CB">
        <w:rPr>
          <w:sz w:val="26"/>
          <w:szCs w:val="26"/>
        </w:rPr>
        <w:t>Jan Szczerbowski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CE6E4A" w:rsidRPr="00F913CB">
        <w:rPr>
          <w:sz w:val="26"/>
          <w:szCs w:val="26"/>
        </w:rPr>
        <w:t xml:space="preserve">Olsztyn, dn. 14. </w:t>
      </w:r>
      <w:r w:rsidR="00CE6E4A" w:rsidRPr="00813A0A">
        <w:rPr>
          <w:sz w:val="26"/>
          <w:szCs w:val="26"/>
        </w:rPr>
        <w:t>10. 2012 r.</w:t>
      </w:r>
    </w:p>
    <w:p w:rsidR="008B69AA" w:rsidRDefault="00F913CB" w:rsidP="00813A0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Instytut</w:t>
      </w:r>
      <w:r w:rsidR="009947E6">
        <w:rPr>
          <w:sz w:val="26"/>
          <w:szCs w:val="26"/>
        </w:rPr>
        <w:t>u</w:t>
      </w:r>
      <w:r>
        <w:rPr>
          <w:sz w:val="26"/>
          <w:szCs w:val="26"/>
        </w:rPr>
        <w:t xml:space="preserve"> Rybactwa Śródlądowego</w:t>
      </w:r>
    </w:p>
    <w:p w:rsidR="00F913CB" w:rsidRPr="00813A0A" w:rsidRDefault="00F913CB" w:rsidP="00813A0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im. S. Sakowicza w Olsztynie</w:t>
      </w:r>
    </w:p>
    <w:p w:rsidR="00CE6E4A" w:rsidRPr="00813A0A" w:rsidRDefault="00CE6E4A">
      <w:pPr>
        <w:rPr>
          <w:sz w:val="26"/>
          <w:szCs w:val="26"/>
        </w:rPr>
      </w:pPr>
    </w:p>
    <w:p w:rsidR="00CE6E4A" w:rsidRDefault="00CE6E4A">
      <w:pPr>
        <w:rPr>
          <w:sz w:val="26"/>
          <w:szCs w:val="26"/>
        </w:rPr>
      </w:pPr>
    </w:p>
    <w:p w:rsidR="00813A0A" w:rsidRPr="00813A0A" w:rsidRDefault="00813A0A">
      <w:pPr>
        <w:rPr>
          <w:sz w:val="26"/>
          <w:szCs w:val="26"/>
        </w:rPr>
      </w:pPr>
    </w:p>
    <w:p w:rsidR="00CE6E4A" w:rsidRPr="00813A0A" w:rsidRDefault="00CE6E4A">
      <w:pPr>
        <w:rPr>
          <w:sz w:val="26"/>
          <w:szCs w:val="26"/>
        </w:rPr>
      </w:pPr>
    </w:p>
    <w:p w:rsidR="00CE6E4A" w:rsidRPr="00813A0A" w:rsidRDefault="00CE6E4A">
      <w:pPr>
        <w:rPr>
          <w:sz w:val="26"/>
          <w:szCs w:val="26"/>
        </w:rPr>
      </w:pPr>
    </w:p>
    <w:p w:rsidR="00CE6E4A" w:rsidRPr="00813A0A" w:rsidRDefault="00CE6E4A" w:rsidP="00CE6E4A">
      <w:pPr>
        <w:jc w:val="center"/>
        <w:rPr>
          <w:b/>
          <w:sz w:val="26"/>
          <w:szCs w:val="26"/>
        </w:rPr>
      </w:pPr>
      <w:r w:rsidRPr="00813A0A">
        <w:rPr>
          <w:b/>
          <w:sz w:val="26"/>
          <w:szCs w:val="26"/>
        </w:rPr>
        <w:t xml:space="preserve">Recenzja </w:t>
      </w:r>
      <w:r w:rsidR="00813A0A">
        <w:rPr>
          <w:b/>
          <w:sz w:val="26"/>
          <w:szCs w:val="26"/>
        </w:rPr>
        <w:t xml:space="preserve">manuskryptu </w:t>
      </w:r>
      <w:r w:rsidRPr="00813A0A">
        <w:rPr>
          <w:b/>
          <w:sz w:val="26"/>
          <w:szCs w:val="26"/>
        </w:rPr>
        <w:t xml:space="preserve">broszury </w:t>
      </w:r>
    </w:p>
    <w:p w:rsidR="008E36D5" w:rsidRPr="00813A0A" w:rsidRDefault="008E36D5" w:rsidP="00CE6E4A">
      <w:pPr>
        <w:jc w:val="center"/>
        <w:rPr>
          <w:b/>
          <w:sz w:val="26"/>
          <w:szCs w:val="26"/>
        </w:rPr>
      </w:pPr>
      <w:r w:rsidRPr="00813A0A">
        <w:rPr>
          <w:rFonts w:cs="Times New Roman"/>
          <w:b/>
          <w:sz w:val="26"/>
          <w:szCs w:val="26"/>
        </w:rPr>
        <w:t xml:space="preserve">„Narzędzia oceny stosowanych w Polsce technologii chowu pstrąga tęczowego </w:t>
      </w:r>
      <w:r w:rsidRPr="00813A0A">
        <w:rPr>
          <w:rFonts w:cs="Times New Roman"/>
          <w:b/>
          <w:bCs/>
          <w:sz w:val="26"/>
          <w:szCs w:val="26"/>
        </w:rPr>
        <w:t>(</w:t>
      </w:r>
      <w:r w:rsidRPr="00813A0A">
        <w:rPr>
          <w:rFonts w:cs="Times New Roman"/>
          <w:b/>
          <w:bCs/>
          <w:i/>
          <w:iCs/>
          <w:sz w:val="26"/>
          <w:szCs w:val="26"/>
        </w:rPr>
        <w:t>Oncorhynchus mykiss</w:t>
      </w:r>
      <w:r w:rsidRPr="00813A0A">
        <w:rPr>
          <w:rFonts w:cs="Times New Roman"/>
          <w:b/>
          <w:bCs/>
          <w:sz w:val="26"/>
          <w:szCs w:val="26"/>
        </w:rPr>
        <w:t>, Walbaum 1792)</w:t>
      </w:r>
      <w:r w:rsidRPr="00813A0A">
        <w:rPr>
          <w:rFonts w:cs="Times New Roman"/>
          <w:b/>
          <w:sz w:val="26"/>
          <w:szCs w:val="26"/>
        </w:rPr>
        <w:t xml:space="preserve"> w świetle badań własnych”</w:t>
      </w:r>
      <w:r w:rsidRPr="00813A0A">
        <w:rPr>
          <w:rFonts w:cs="Times New Roman"/>
          <w:sz w:val="26"/>
          <w:szCs w:val="26"/>
        </w:rPr>
        <w:t xml:space="preserve"> </w:t>
      </w:r>
    </w:p>
    <w:p w:rsidR="00CE6E4A" w:rsidRPr="00813A0A" w:rsidRDefault="00CE6E4A" w:rsidP="00CE6E4A">
      <w:pPr>
        <w:spacing w:after="120"/>
        <w:jc w:val="both"/>
        <w:rPr>
          <w:sz w:val="26"/>
          <w:szCs w:val="26"/>
        </w:rPr>
      </w:pPr>
    </w:p>
    <w:p w:rsidR="008E36D5" w:rsidRPr="00813A0A" w:rsidRDefault="008E36D5" w:rsidP="00CE6E4A">
      <w:pPr>
        <w:spacing w:after="120"/>
        <w:jc w:val="both"/>
        <w:rPr>
          <w:sz w:val="26"/>
          <w:szCs w:val="26"/>
        </w:rPr>
      </w:pPr>
    </w:p>
    <w:p w:rsidR="00346097" w:rsidRPr="00813A0A" w:rsidRDefault="008E36D5" w:rsidP="00600313">
      <w:pPr>
        <w:ind w:firstLine="708"/>
        <w:jc w:val="both"/>
        <w:rPr>
          <w:rFonts w:cs="Times New Roman"/>
          <w:sz w:val="26"/>
          <w:szCs w:val="26"/>
        </w:rPr>
      </w:pPr>
      <w:r w:rsidRPr="00813A0A">
        <w:rPr>
          <w:sz w:val="26"/>
          <w:szCs w:val="26"/>
        </w:rPr>
        <w:t>Przedstawiony mi do recenzji manuskrypt broszury stanowi kompozycyjnie zwartą całość</w:t>
      </w:r>
      <w:r w:rsidR="00AF3646" w:rsidRPr="00813A0A">
        <w:rPr>
          <w:sz w:val="26"/>
          <w:szCs w:val="26"/>
        </w:rPr>
        <w:t xml:space="preserve"> o charakterze naukowym</w:t>
      </w:r>
      <w:r w:rsidRPr="00813A0A">
        <w:rPr>
          <w:sz w:val="26"/>
          <w:szCs w:val="26"/>
        </w:rPr>
        <w:t xml:space="preserve">. </w:t>
      </w:r>
      <w:r w:rsidR="00600313" w:rsidRPr="00813A0A">
        <w:rPr>
          <w:sz w:val="26"/>
          <w:szCs w:val="26"/>
        </w:rPr>
        <w:t xml:space="preserve">Broszura składać się będzie z 6 rozdziałów. Jej bazą są badania własne. Jak wynika z tekstu – prowadzone były w latach 2010 – 2012 w ramach </w:t>
      </w:r>
      <w:r w:rsidR="00600313" w:rsidRPr="00813A0A">
        <w:rPr>
          <w:rFonts w:cs="Times New Roman"/>
          <w:sz w:val="26"/>
          <w:szCs w:val="26"/>
        </w:rPr>
        <w:t>Programu Operacyjnego „Zrównoważony rozwój sektora rybołówstwa i nadbrzeżnych obszarów rybackich 2007 – 2013”</w:t>
      </w:r>
      <w:r w:rsidR="00AF3646" w:rsidRPr="00813A0A">
        <w:rPr>
          <w:rFonts w:cs="Times New Roman"/>
          <w:sz w:val="26"/>
          <w:szCs w:val="26"/>
        </w:rPr>
        <w:t xml:space="preserve"> i jako pilotażowe również w okresie poprzedzającym</w:t>
      </w:r>
      <w:r w:rsidR="00600313" w:rsidRPr="00813A0A">
        <w:rPr>
          <w:rFonts w:cs="Times New Roman"/>
          <w:sz w:val="26"/>
          <w:szCs w:val="26"/>
        </w:rPr>
        <w:t>. Bezpośrednio dotyczą wyników badań uzyskanych w temacie „Testowanie technologii produkcji pstrąga tęczowego w Polsce w świetle Rozporządzenia Komisji (WE) Nr 710/2009”.</w:t>
      </w:r>
      <w:r w:rsidR="00346097" w:rsidRPr="00813A0A">
        <w:rPr>
          <w:rFonts w:cs="Times New Roman"/>
          <w:sz w:val="26"/>
          <w:szCs w:val="26"/>
        </w:rPr>
        <w:t xml:space="preserve"> Autorzy broszury – to 35 osobowy zespół interdyscyplinarny i zarazem wieloośrodkowy. </w:t>
      </w:r>
    </w:p>
    <w:p w:rsidR="00636A1D" w:rsidRPr="00813A0A" w:rsidRDefault="00AF3646" w:rsidP="00600313">
      <w:pPr>
        <w:ind w:firstLine="708"/>
        <w:jc w:val="both"/>
        <w:rPr>
          <w:rFonts w:cs="Times New Roman"/>
          <w:sz w:val="26"/>
          <w:szCs w:val="26"/>
        </w:rPr>
      </w:pPr>
      <w:r w:rsidRPr="00813A0A">
        <w:rPr>
          <w:rFonts w:cs="Times New Roman"/>
          <w:sz w:val="26"/>
          <w:szCs w:val="26"/>
        </w:rPr>
        <w:t xml:space="preserve">Wszystkie rozdziały mają podobny układ. W prezentowane w nich zagadnienia wprowadza krótki wstęp. Następnie pojawia się charakterystyka materiału badawczego i metod. Po czym </w:t>
      </w:r>
      <w:r w:rsidR="00B95261" w:rsidRPr="00813A0A">
        <w:rPr>
          <w:rFonts w:cs="Times New Roman"/>
          <w:sz w:val="26"/>
          <w:szCs w:val="26"/>
        </w:rPr>
        <w:t xml:space="preserve">przedstawione są wyniki badań wraz z omówieniem, a następnie podsumowanie i wnioski lub tylko podsumowanie. Każdy z rozdziałów kończy się zestawieniem piśmiennictwa cytowanego uprzednio w treści danej pracy. </w:t>
      </w:r>
    </w:p>
    <w:p w:rsidR="00AF3646" w:rsidRPr="00813A0A" w:rsidRDefault="00636A1D" w:rsidP="00600313">
      <w:pPr>
        <w:ind w:firstLine="708"/>
        <w:jc w:val="both"/>
        <w:rPr>
          <w:rFonts w:cs="Times New Roman"/>
          <w:sz w:val="26"/>
          <w:szCs w:val="26"/>
        </w:rPr>
      </w:pPr>
      <w:r w:rsidRPr="00813A0A">
        <w:rPr>
          <w:rFonts w:cs="Times New Roman"/>
          <w:sz w:val="26"/>
          <w:szCs w:val="26"/>
        </w:rPr>
        <w:t xml:space="preserve">Nomenklatura, którą posługują się autorzy jest zrozumiała, trudne dla odbiorcy sformułowania są wyjaśnione w tekście. Każdy </w:t>
      </w:r>
      <w:r w:rsidR="00F13BE5" w:rsidRPr="00813A0A">
        <w:rPr>
          <w:rFonts w:cs="Times New Roman"/>
          <w:sz w:val="26"/>
          <w:szCs w:val="26"/>
        </w:rPr>
        <w:t>rozdział</w:t>
      </w:r>
      <w:r w:rsidRPr="00813A0A">
        <w:rPr>
          <w:rFonts w:cs="Times New Roman"/>
          <w:sz w:val="26"/>
          <w:szCs w:val="26"/>
        </w:rPr>
        <w:t xml:space="preserve"> </w:t>
      </w:r>
      <w:r w:rsidR="00F13BE5" w:rsidRPr="00813A0A">
        <w:rPr>
          <w:rFonts w:cs="Times New Roman"/>
          <w:sz w:val="26"/>
          <w:szCs w:val="26"/>
        </w:rPr>
        <w:t>odnosi</w:t>
      </w:r>
      <w:r w:rsidRPr="00813A0A">
        <w:rPr>
          <w:rFonts w:cs="Times New Roman"/>
          <w:sz w:val="26"/>
          <w:szCs w:val="26"/>
        </w:rPr>
        <w:t xml:space="preserve"> się do dwóch omawianych i badanych technologii chowu pstrąga tęczowego </w:t>
      </w:r>
      <w:r w:rsidR="00F13BE5" w:rsidRPr="00813A0A">
        <w:rPr>
          <w:rFonts w:cs="Times New Roman"/>
          <w:sz w:val="26"/>
          <w:szCs w:val="26"/>
        </w:rPr>
        <w:t xml:space="preserve">– ekstensywnej z </w:t>
      </w:r>
      <w:r w:rsidRPr="00813A0A">
        <w:rPr>
          <w:rFonts w:cs="Times New Roman"/>
          <w:sz w:val="26"/>
          <w:szCs w:val="26"/>
        </w:rPr>
        <w:t>jednokrotn</w:t>
      </w:r>
      <w:r w:rsidR="00F13BE5" w:rsidRPr="00813A0A">
        <w:rPr>
          <w:rFonts w:cs="Times New Roman"/>
          <w:sz w:val="26"/>
          <w:szCs w:val="26"/>
        </w:rPr>
        <w:t>ym</w:t>
      </w:r>
      <w:r w:rsidRPr="00813A0A">
        <w:rPr>
          <w:rFonts w:cs="Times New Roman"/>
          <w:sz w:val="26"/>
          <w:szCs w:val="26"/>
        </w:rPr>
        <w:t xml:space="preserve"> wykorzystani</w:t>
      </w:r>
      <w:r w:rsidR="00F13BE5" w:rsidRPr="00813A0A">
        <w:rPr>
          <w:rFonts w:cs="Times New Roman"/>
          <w:sz w:val="26"/>
          <w:szCs w:val="26"/>
        </w:rPr>
        <w:t>em</w:t>
      </w:r>
      <w:r w:rsidRPr="00813A0A">
        <w:rPr>
          <w:rFonts w:cs="Times New Roman"/>
          <w:sz w:val="26"/>
          <w:szCs w:val="26"/>
        </w:rPr>
        <w:t xml:space="preserve"> wody (OOH</w:t>
      </w:r>
      <w:r w:rsidR="00F13BE5" w:rsidRPr="00813A0A">
        <w:rPr>
          <w:rFonts w:cs="Times New Roman"/>
          <w:sz w:val="26"/>
          <w:szCs w:val="26"/>
        </w:rPr>
        <w:t>) i intensywnej</w:t>
      </w:r>
      <w:r w:rsidRPr="00813A0A">
        <w:rPr>
          <w:rFonts w:cs="Times New Roman"/>
          <w:sz w:val="26"/>
          <w:szCs w:val="26"/>
        </w:rPr>
        <w:t xml:space="preserve"> z wielokrotnym jej wykorzystaniem (RAS).</w:t>
      </w:r>
      <w:r w:rsidRPr="00813A0A">
        <w:rPr>
          <w:rFonts w:cs="Times New Roman"/>
          <w:bCs/>
          <w:sz w:val="26"/>
          <w:szCs w:val="26"/>
        </w:rPr>
        <w:t xml:space="preserve"> </w:t>
      </w:r>
      <w:r w:rsidR="00B95261" w:rsidRPr="00813A0A">
        <w:rPr>
          <w:rFonts w:cs="Times New Roman"/>
          <w:sz w:val="26"/>
          <w:szCs w:val="26"/>
        </w:rPr>
        <w:t>W takim ujednoliconym zestawieniu widać dobrą edycję tekstu.</w:t>
      </w:r>
    </w:p>
    <w:p w:rsidR="00F13BE5" w:rsidRPr="00813A0A" w:rsidRDefault="00636A1D" w:rsidP="00600313">
      <w:pPr>
        <w:ind w:firstLine="708"/>
        <w:jc w:val="both"/>
        <w:rPr>
          <w:rFonts w:cs="Times New Roman"/>
          <w:bCs/>
          <w:sz w:val="26"/>
          <w:szCs w:val="26"/>
        </w:rPr>
      </w:pPr>
      <w:r w:rsidRPr="00813A0A">
        <w:rPr>
          <w:rFonts w:cs="Times New Roman"/>
          <w:sz w:val="26"/>
          <w:szCs w:val="26"/>
        </w:rPr>
        <w:lastRenderedPageBreak/>
        <w:t xml:space="preserve">Pierwszy z rozdziałów dotyczy </w:t>
      </w:r>
      <w:r w:rsidRPr="00813A0A">
        <w:rPr>
          <w:rFonts w:cs="Times New Roman"/>
          <w:bCs/>
          <w:sz w:val="26"/>
          <w:szCs w:val="26"/>
        </w:rPr>
        <w:t xml:space="preserve">oddziaływania dwóch </w:t>
      </w:r>
      <w:r w:rsidR="00F13BE5" w:rsidRPr="00813A0A">
        <w:rPr>
          <w:rFonts w:cs="Times New Roman"/>
          <w:bCs/>
          <w:sz w:val="26"/>
          <w:szCs w:val="26"/>
        </w:rPr>
        <w:t xml:space="preserve">podanych uprzednio </w:t>
      </w:r>
      <w:r w:rsidRPr="00813A0A">
        <w:rPr>
          <w:rFonts w:cs="Times New Roman"/>
          <w:bCs/>
          <w:sz w:val="26"/>
          <w:szCs w:val="26"/>
        </w:rPr>
        <w:t>technologii gospodarowania wodą w hodowli pstrąga</w:t>
      </w:r>
      <w:r w:rsidR="00F13BE5" w:rsidRPr="00813A0A">
        <w:rPr>
          <w:rFonts w:cs="Times New Roman"/>
          <w:bCs/>
          <w:sz w:val="26"/>
          <w:szCs w:val="26"/>
        </w:rPr>
        <w:t xml:space="preserve">. W prezentacji tej widać starania zmierzające do tego, że </w:t>
      </w:r>
      <w:r w:rsidR="00F13BE5" w:rsidRPr="00813A0A">
        <w:rPr>
          <w:rFonts w:cs="Times New Roman"/>
          <w:sz w:val="26"/>
          <w:szCs w:val="26"/>
        </w:rPr>
        <w:t>gospodarka stawowa wymaga technologii hodowli bądź chowu ryb z jednoczesnym uwzględnieniem zarówno możliwości i opłacalność produkcji, jak i określenia wpływu tej działalności na środowisko przyrodnicze. Jest przeciwdziałanie w stosunku do potencjalnych zagrożeń i sytuacji konfliktowych występujących w środowisku przyrodniczym, spowodowanych hodowlą ryb w stawach</w:t>
      </w:r>
      <w:r w:rsidR="00F13BE5" w:rsidRPr="00813A0A">
        <w:rPr>
          <w:rFonts w:cs="Times New Roman"/>
          <w:bCs/>
          <w:sz w:val="26"/>
          <w:szCs w:val="26"/>
        </w:rPr>
        <w:t xml:space="preserve">. W swojej treści definiuje takie zagrożenia. Ryciny zasadnie ilustrują treść </w:t>
      </w:r>
      <w:r w:rsidR="008E11DA" w:rsidRPr="00813A0A">
        <w:rPr>
          <w:rFonts w:cs="Times New Roman"/>
          <w:bCs/>
          <w:sz w:val="26"/>
          <w:szCs w:val="26"/>
        </w:rPr>
        <w:t xml:space="preserve">i sprawiają dobrą czytelność tekstu. Istotnym jest m.in. zwrócenie uwagi na fakt iż </w:t>
      </w:r>
      <w:r w:rsidR="008E11DA" w:rsidRPr="00813A0A">
        <w:rPr>
          <w:rFonts w:cs="Times New Roman"/>
          <w:sz w:val="26"/>
          <w:szCs w:val="26"/>
        </w:rPr>
        <w:t>w wodach odpadowych w gospodarstwach rybackich stosujących systemy przepływowe następowała redukcja stężenia N</w:t>
      </w:r>
      <w:r w:rsidR="008E11DA" w:rsidRPr="00813A0A">
        <w:rPr>
          <w:rFonts w:cs="Times New Roman"/>
          <w:sz w:val="26"/>
          <w:szCs w:val="26"/>
          <w:vertAlign w:val="subscript"/>
        </w:rPr>
        <w:t>og</w:t>
      </w:r>
      <w:r w:rsidR="008E11DA" w:rsidRPr="00813A0A">
        <w:rPr>
          <w:rFonts w:cs="Times New Roman"/>
          <w:sz w:val="26"/>
          <w:szCs w:val="26"/>
        </w:rPr>
        <w:t xml:space="preserve"> o 0,01 mg/dm</w:t>
      </w:r>
      <w:r w:rsidR="008E11DA" w:rsidRPr="00813A0A">
        <w:rPr>
          <w:rFonts w:cs="Times New Roman"/>
          <w:sz w:val="26"/>
          <w:szCs w:val="26"/>
          <w:vertAlign w:val="superscript"/>
        </w:rPr>
        <w:t>3</w:t>
      </w:r>
      <w:r w:rsidR="008E11DA" w:rsidRPr="00813A0A">
        <w:rPr>
          <w:rFonts w:cs="Times New Roman"/>
          <w:sz w:val="26"/>
          <w:szCs w:val="26"/>
        </w:rPr>
        <w:t xml:space="preserve"> a odmienna sytuacja wystąpiła w gospodarstwach stosujących recyrkulację wody w których stwierdzono przyrost stężenia N</w:t>
      </w:r>
      <w:r w:rsidR="008E11DA" w:rsidRPr="00813A0A">
        <w:rPr>
          <w:rFonts w:cs="Times New Roman"/>
          <w:sz w:val="26"/>
          <w:szCs w:val="26"/>
          <w:vertAlign w:val="subscript"/>
        </w:rPr>
        <w:t>og</w:t>
      </w:r>
      <w:r w:rsidR="008E11DA" w:rsidRPr="00813A0A">
        <w:rPr>
          <w:rFonts w:cs="Times New Roman"/>
          <w:sz w:val="26"/>
          <w:szCs w:val="26"/>
        </w:rPr>
        <w:t xml:space="preserve"> o około 1,22 mg/dm</w:t>
      </w:r>
      <w:r w:rsidR="008E11DA" w:rsidRPr="00813A0A">
        <w:rPr>
          <w:rFonts w:cs="Times New Roman"/>
          <w:sz w:val="26"/>
          <w:szCs w:val="26"/>
          <w:vertAlign w:val="superscript"/>
        </w:rPr>
        <w:t>3</w:t>
      </w:r>
      <w:r w:rsidR="008E11DA" w:rsidRPr="00813A0A">
        <w:rPr>
          <w:rFonts w:cs="Times New Roman"/>
          <w:sz w:val="26"/>
          <w:szCs w:val="26"/>
        </w:rPr>
        <w:t>.</w:t>
      </w:r>
      <w:r w:rsidR="008E11DA" w:rsidRPr="00813A0A">
        <w:rPr>
          <w:rFonts w:cs="Times New Roman"/>
          <w:bCs/>
          <w:sz w:val="26"/>
          <w:szCs w:val="26"/>
        </w:rPr>
        <w:t xml:space="preserve"> Wnioski w sposób przejrzysty podsumowują najbardziej ważne wyniki badań. </w:t>
      </w:r>
    </w:p>
    <w:p w:rsidR="00F13BE5" w:rsidRPr="00813A0A" w:rsidRDefault="008E11DA" w:rsidP="00600313">
      <w:pPr>
        <w:ind w:firstLine="708"/>
        <w:jc w:val="both"/>
        <w:rPr>
          <w:rFonts w:cs="Times New Roman"/>
          <w:bCs/>
          <w:sz w:val="26"/>
          <w:szCs w:val="26"/>
        </w:rPr>
      </w:pPr>
      <w:r w:rsidRPr="00813A0A">
        <w:rPr>
          <w:rFonts w:cs="Times New Roman"/>
          <w:bCs/>
          <w:sz w:val="26"/>
          <w:szCs w:val="26"/>
        </w:rPr>
        <w:t xml:space="preserve">Rozdział kolejny przynosi wiedzę z zakresu </w:t>
      </w:r>
      <w:r w:rsidRPr="00813A0A">
        <w:rPr>
          <w:rFonts w:cs="Times New Roman"/>
          <w:sz w:val="26"/>
          <w:szCs w:val="26"/>
        </w:rPr>
        <w:t>oceny wskaźników</w:t>
      </w:r>
      <w:r w:rsidRPr="00813A0A">
        <w:rPr>
          <w:rFonts w:eastAsia="Calibri" w:cs="Times New Roman"/>
          <w:sz w:val="26"/>
          <w:szCs w:val="26"/>
        </w:rPr>
        <w:t xml:space="preserve"> hodowlano-użytkow</w:t>
      </w:r>
      <w:r w:rsidRPr="00813A0A">
        <w:rPr>
          <w:rFonts w:cs="Times New Roman"/>
          <w:sz w:val="26"/>
          <w:szCs w:val="26"/>
        </w:rPr>
        <w:t xml:space="preserve">ych pstrągów handlowych pozyskiwanych z obiektów </w:t>
      </w:r>
      <w:r w:rsidRPr="00813A0A">
        <w:rPr>
          <w:rFonts w:eastAsia="Calibri" w:cs="Times New Roman"/>
          <w:sz w:val="26"/>
          <w:szCs w:val="26"/>
        </w:rPr>
        <w:t>o zróżnicowanej technologii produkcji (OOH i RAS)</w:t>
      </w:r>
      <w:r w:rsidRPr="00813A0A">
        <w:rPr>
          <w:rFonts w:cs="Times New Roman"/>
          <w:bCs/>
          <w:sz w:val="26"/>
          <w:szCs w:val="26"/>
        </w:rPr>
        <w:t xml:space="preserve">. Uświadamia czytelnika, że </w:t>
      </w:r>
      <w:r w:rsidRPr="00813A0A">
        <w:rPr>
          <w:rFonts w:eastAsia="Times New Roman" w:cs="Times New Roman"/>
          <w:sz w:val="26"/>
          <w:szCs w:val="26"/>
        </w:rPr>
        <w:t>aby produkcja była opłacalna - to hodowca powinien wziąć pod uwagę oczekiwania konsumenta, który chce mieć dobry produkt (tusze czy filety). W tej mierze produkt</w:t>
      </w:r>
      <w:r w:rsidR="00F913CB">
        <w:rPr>
          <w:rFonts w:eastAsia="Times New Roman" w:cs="Times New Roman"/>
          <w:sz w:val="26"/>
          <w:szCs w:val="26"/>
        </w:rPr>
        <w:t>y</w:t>
      </w:r>
      <w:r w:rsidRPr="00813A0A">
        <w:rPr>
          <w:rFonts w:eastAsia="Times New Roman" w:cs="Times New Roman"/>
          <w:sz w:val="26"/>
          <w:szCs w:val="26"/>
        </w:rPr>
        <w:t xml:space="preserve"> rybn</w:t>
      </w:r>
      <w:r w:rsidR="00571542" w:rsidRPr="00813A0A">
        <w:rPr>
          <w:rFonts w:eastAsia="Times New Roman" w:cs="Times New Roman"/>
          <w:sz w:val="26"/>
          <w:szCs w:val="26"/>
        </w:rPr>
        <w:t>e wnoszone</w:t>
      </w:r>
      <w:r w:rsidRPr="00813A0A">
        <w:rPr>
          <w:rFonts w:eastAsia="Times New Roman" w:cs="Times New Roman"/>
          <w:sz w:val="26"/>
          <w:szCs w:val="26"/>
        </w:rPr>
        <w:t xml:space="preserve"> na skalę przemysłową wymaga</w:t>
      </w:r>
      <w:r w:rsidR="00571542" w:rsidRPr="00813A0A">
        <w:rPr>
          <w:rFonts w:eastAsia="Times New Roman" w:cs="Times New Roman"/>
          <w:sz w:val="26"/>
          <w:szCs w:val="26"/>
        </w:rPr>
        <w:t>ją odpowiedniej</w:t>
      </w:r>
      <w:r w:rsidRPr="00813A0A">
        <w:rPr>
          <w:rFonts w:eastAsia="Times New Roman" w:cs="Times New Roman"/>
          <w:sz w:val="26"/>
          <w:szCs w:val="26"/>
        </w:rPr>
        <w:t xml:space="preserve"> standaryzacji wielkości ryb.</w:t>
      </w:r>
      <w:r w:rsidR="00571542" w:rsidRPr="00813A0A">
        <w:rPr>
          <w:rFonts w:cs="Times New Roman"/>
          <w:bCs/>
          <w:sz w:val="26"/>
          <w:szCs w:val="26"/>
        </w:rPr>
        <w:t xml:space="preserve"> Rozdział szczegółowo i bardzo szeroko podaje metodykę. Jest ona przystępna dla hodowcy i wręcz instruktażowo prowadzący chów pstrąga może z niej korzystać. Ponadto gospodarstwa pstrągarskie są scharakteryzowane pod względem bardzo wielu parametrów, zarówno w tabelach, na rycinach jak i w tekście. </w:t>
      </w:r>
      <w:r w:rsidR="003E6BF2" w:rsidRPr="00813A0A">
        <w:rPr>
          <w:rFonts w:cs="Times New Roman"/>
          <w:bCs/>
          <w:sz w:val="26"/>
          <w:szCs w:val="26"/>
        </w:rPr>
        <w:t xml:space="preserve">Można też pozyskiwać tu wiedzę bardzo praktyczną, np. odnośnie cykli produkcyjnych (wniosek 8) i Efektów tuczu ryb (wniosek 9). </w:t>
      </w:r>
      <w:r w:rsidR="00571542" w:rsidRPr="00813A0A">
        <w:rPr>
          <w:rFonts w:cs="Times New Roman"/>
          <w:bCs/>
          <w:sz w:val="26"/>
          <w:szCs w:val="26"/>
        </w:rPr>
        <w:t xml:space="preserve">Takie dane liczbowe mogą służyć do porównywania przez hodowców swoich rezultatów i tym samym wprowadzania odpowiednich korekt. Są bardzo cenne również ze względu na ich powtarzalność. </w:t>
      </w:r>
      <w:r w:rsidR="008B69AA" w:rsidRPr="00813A0A">
        <w:rPr>
          <w:rFonts w:cs="Times New Roman"/>
          <w:bCs/>
          <w:sz w:val="26"/>
          <w:szCs w:val="26"/>
        </w:rPr>
        <w:t>Z p</w:t>
      </w:r>
      <w:r w:rsidR="00571542" w:rsidRPr="00813A0A">
        <w:rPr>
          <w:rFonts w:cs="Times New Roman"/>
          <w:bCs/>
          <w:sz w:val="26"/>
          <w:szCs w:val="26"/>
        </w:rPr>
        <w:t>rezentowan</w:t>
      </w:r>
      <w:r w:rsidR="008B69AA" w:rsidRPr="00813A0A">
        <w:rPr>
          <w:rFonts w:cs="Times New Roman"/>
          <w:bCs/>
          <w:sz w:val="26"/>
          <w:szCs w:val="26"/>
        </w:rPr>
        <w:t>ych</w:t>
      </w:r>
      <w:r w:rsidR="00571542" w:rsidRPr="00813A0A">
        <w:rPr>
          <w:rFonts w:cs="Times New Roman"/>
          <w:bCs/>
          <w:sz w:val="26"/>
          <w:szCs w:val="26"/>
        </w:rPr>
        <w:t xml:space="preserve"> bada</w:t>
      </w:r>
      <w:r w:rsidR="008B69AA" w:rsidRPr="00813A0A">
        <w:rPr>
          <w:rFonts w:cs="Times New Roman"/>
          <w:bCs/>
          <w:sz w:val="26"/>
          <w:szCs w:val="26"/>
        </w:rPr>
        <w:t>ń autorzy wyciągają 12 wniosków. W tym miejscu zwracam uwagę, że wniosek nr 10 mógłby zawierać odwołanie się do przeprowadzonych badań statystycznych</w:t>
      </w:r>
      <w:r w:rsidR="005B6E22" w:rsidRPr="00813A0A">
        <w:rPr>
          <w:rFonts w:cs="Times New Roman"/>
          <w:bCs/>
          <w:sz w:val="26"/>
          <w:szCs w:val="26"/>
        </w:rPr>
        <w:t xml:space="preserve"> (nawet w przypadku, gdyby były nieistotne)</w:t>
      </w:r>
      <w:r w:rsidR="008B69AA" w:rsidRPr="00813A0A">
        <w:rPr>
          <w:rFonts w:cs="Times New Roman"/>
          <w:bCs/>
          <w:sz w:val="26"/>
          <w:szCs w:val="26"/>
        </w:rPr>
        <w:t xml:space="preserve">. </w:t>
      </w:r>
    </w:p>
    <w:p w:rsidR="005B6E22" w:rsidRPr="00813A0A" w:rsidRDefault="005B6E22" w:rsidP="00600313">
      <w:pPr>
        <w:ind w:firstLine="708"/>
        <w:jc w:val="both"/>
        <w:rPr>
          <w:rFonts w:cs="Times New Roman"/>
          <w:bCs/>
          <w:sz w:val="26"/>
          <w:szCs w:val="26"/>
        </w:rPr>
      </w:pPr>
      <w:r w:rsidRPr="00813A0A">
        <w:rPr>
          <w:rFonts w:cs="Times New Roman"/>
          <w:bCs/>
          <w:sz w:val="26"/>
          <w:szCs w:val="26"/>
        </w:rPr>
        <w:t xml:space="preserve">Wpływ technologii chowu na skład chemiczny tkanki mięśniowej pstrąga tęczowego ukazuje parametry w zestawieniu na bardzo przejrzystych rycinach i w formie opisowej. Szczególnie istotne jest odniesienie oznaczonych czynników w filecie pstrągów tęczowych w stosunku do dwóch ocenianych technologii. Wiadomym jest, że </w:t>
      </w:r>
      <w:r w:rsidRPr="00813A0A">
        <w:rPr>
          <w:rFonts w:cs="Times New Roman"/>
          <w:sz w:val="26"/>
          <w:szCs w:val="26"/>
        </w:rPr>
        <w:t xml:space="preserve">czystość środowiska wodnego oceniana jest powszechnie poprzez oznaczenie zawartości metali ciężkich, zwłaszcza ołowiu i kadmu, nie tylko w wodzie ale i w filecie </w:t>
      </w:r>
      <w:r w:rsidRPr="00813A0A">
        <w:rPr>
          <w:rFonts w:cs="Times New Roman"/>
          <w:sz w:val="26"/>
          <w:szCs w:val="26"/>
        </w:rPr>
        <w:lastRenderedPageBreak/>
        <w:t xml:space="preserve">ryby. Wymienione pierwiastki ulegają kumulacji w łańcuchu pokarmowym, więc ich zawartość w rybach dobrze charakteryzuje środowisko, w jakim </w:t>
      </w:r>
      <w:r w:rsidRPr="00813A0A">
        <w:rPr>
          <w:rFonts w:cs="Times New Roman"/>
          <w:color w:val="000000" w:themeColor="text1"/>
          <w:sz w:val="26"/>
          <w:szCs w:val="26"/>
        </w:rPr>
        <w:t xml:space="preserve">żyją. </w:t>
      </w:r>
      <w:r w:rsidRPr="00813A0A">
        <w:rPr>
          <w:rFonts w:cs="Times New Roman"/>
          <w:sz w:val="26"/>
          <w:szCs w:val="26"/>
        </w:rPr>
        <w:t xml:space="preserve">Wykazano, że średnia zawartość ołowiu w pstrągach tęczowych z poszczególnych gospodarstw zawierała się w przedziale od 0,03 do 0,08 mg/100 g tkanki mięśniowej, natomiast średnia zawartość w gospodarstwach stosujących technologię OOH wyniosła 0,04, </w:t>
      </w:r>
      <w:r w:rsidR="0010149F" w:rsidRPr="00813A0A">
        <w:rPr>
          <w:rFonts w:cs="Times New Roman"/>
          <w:sz w:val="26"/>
          <w:szCs w:val="26"/>
        </w:rPr>
        <w:t>a</w:t>
      </w:r>
      <w:r w:rsidRPr="00813A0A">
        <w:rPr>
          <w:rFonts w:cs="Times New Roman"/>
          <w:sz w:val="26"/>
          <w:szCs w:val="26"/>
        </w:rPr>
        <w:t xml:space="preserve"> RAS – 0,05 mg/100 g. Nie wykazano istotnych różnic zarówno pomiędzy poszczególnymi gospodarstwami, jak i pomiędzy stosowanymi technologiami chowu. Warto nadmienić, że oznaczone zawartości są znacznie poniżej najwyższego dopuszczalnego przez polskie ustawodawstwo poziomu zanieczyszczenia mięsa ryb tym metalem.</w:t>
      </w:r>
      <w:r w:rsidR="0010149F" w:rsidRPr="00813A0A">
        <w:rPr>
          <w:rFonts w:cs="Times New Roman"/>
          <w:bCs/>
          <w:sz w:val="26"/>
          <w:szCs w:val="26"/>
        </w:rPr>
        <w:t xml:space="preserve"> Ponadto cenna dla hodowców jest uwaga, że </w:t>
      </w:r>
      <w:r w:rsidR="0010149F" w:rsidRPr="00813A0A">
        <w:rPr>
          <w:rFonts w:cs="Times New Roman"/>
          <w:sz w:val="26"/>
          <w:szCs w:val="26"/>
        </w:rPr>
        <w:t>testowane technologie chowu pstrąga tęczowego nie mają wpływu na zawartość suchej masy, popiołu, białka ogółem, tłuszczu ogółem oraz zanieczyszczeń metalami ciężkimi: ołowiem i kadmem.</w:t>
      </w:r>
    </w:p>
    <w:p w:rsidR="0010149F" w:rsidRPr="00813A0A" w:rsidRDefault="0010149F" w:rsidP="0010149F">
      <w:pPr>
        <w:ind w:firstLine="708"/>
        <w:jc w:val="both"/>
        <w:rPr>
          <w:sz w:val="26"/>
          <w:szCs w:val="26"/>
        </w:rPr>
      </w:pPr>
      <w:r w:rsidRPr="00813A0A">
        <w:rPr>
          <w:rFonts w:cs="Times New Roman"/>
          <w:bCs/>
          <w:sz w:val="26"/>
          <w:szCs w:val="26"/>
        </w:rPr>
        <w:t>Broszura przekazuje dane dotyczące o</w:t>
      </w:r>
      <w:r w:rsidRPr="00813A0A">
        <w:rPr>
          <w:sz w:val="26"/>
          <w:szCs w:val="26"/>
        </w:rPr>
        <w:t>ceny filetów pstrągów tęczowych pochodz</w:t>
      </w:r>
      <w:r w:rsidR="00F913CB">
        <w:rPr>
          <w:sz w:val="26"/>
          <w:szCs w:val="26"/>
        </w:rPr>
        <w:t>ących z technologii OOH i RAS. B</w:t>
      </w:r>
      <w:r w:rsidRPr="00813A0A">
        <w:rPr>
          <w:sz w:val="26"/>
          <w:szCs w:val="26"/>
        </w:rPr>
        <w:t xml:space="preserve">aza ta została pozyskana na podstawie testów konsumenckich. Ocenę tę przeprowadzono we właściwy sposób, tj. zgodnie z normą </w:t>
      </w:r>
      <w:r w:rsidR="00F913CB">
        <w:rPr>
          <w:rFonts w:eastAsia="Times New Roman" w:cs="Times New Roman"/>
          <w:bCs/>
          <w:sz w:val="26"/>
          <w:szCs w:val="26"/>
        </w:rPr>
        <w:t>PN-ISO 8586-1:1996.</w:t>
      </w:r>
      <w:r w:rsidRPr="00813A0A">
        <w:rPr>
          <w:rFonts w:eastAsia="Times New Roman" w:cs="Times New Roman"/>
          <w:bCs/>
          <w:sz w:val="26"/>
          <w:szCs w:val="26"/>
        </w:rPr>
        <w:t xml:space="preserve"> </w:t>
      </w:r>
      <w:r w:rsidR="00F913CB">
        <w:rPr>
          <w:rFonts w:eastAsia="Times New Roman" w:cs="Times New Roman"/>
          <w:sz w:val="26"/>
          <w:szCs w:val="26"/>
        </w:rPr>
        <w:t>D</w:t>
      </w:r>
      <w:r w:rsidRPr="00813A0A">
        <w:rPr>
          <w:rFonts w:eastAsia="Times New Roman" w:cs="Times New Roman"/>
          <w:sz w:val="26"/>
          <w:szCs w:val="26"/>
        </w:rPr>
        <w:t>ocelowo do grupy oceniających zakwalifikowano 20 respondentów.</w:t>
      </w:r>
      <w:r w:rsidRPr="00813A0A">
        <w:rPr>
          <w:sz w:val="26"/>
          <w:szCs w:val="26"/>
        </w:rPr>
        <w:t xml:space="preserve"> </w:t>
      </w:r>
      <w:r w:rsidR="00811BFF" w:rsidRPr="00813A0A">
        <w:rPr>
          <w:sz w:val="26"/>
          <w:szCs w:val="26"/>
        </w:rPr>
        <w:t xml:space="preserve">Kryteria badań ujęto na rycinie 1, a wyniki badań zaprezentowano na kolejnych sześciu rycinach i odpowiednio opisano je. </w:t>
      </w:r>
      <w:r w:rsidR="00811BFF" w:rsidRPr="00813A0A">
        <w:rPr>
          <w:rFonts w:cs="Times New Roman"/>
          <w:sz w:val="26"/>
          <w:szCs w:val="26"/>
        </w:rPr>
        <w:t xml:space="preserve">Rezultaty są dowodem na wysoką akceptowalność badanych próbek ze wszystkich technologii we wszystkich pobraniach przez zespół oceniający. Badania wskazały, że hodowcy pstrągów, w wytypowanych do badań gospodarstwach, przykładają właściwą uwagę do jakości organoleptycznej i uzyskują pożądany produkt. </w:t>
      </w:r>
    </w:p>
    <w:p w:rsidR="00811BFF" w:rsidRPr="00813A0A" w:rsidRDefault="00811BFF" w:rsidP="0010149F">
      <w:pPr>
        <w:ind w:firstLine="708"/>
        <w:jc w:val="both"/>
        <w:rPr>
          <w:sz w:val="26"/>
          <w:szCs w:val="26"/>
        </w:rPr>
      </w:pPr>
      <w:r w:rsidRPr="00813A0A">
        <w:rPr>
          <w:sz w:val="26"/>
          <w:szCs w:val="26"/>
        </w:rPr>
        <w:t>Broszura wnosi wiedzę z zakresu kształtowania się mechanizmów odporności nieswoistej wobec zagrożeń biologicznych u pstrąga tęczowego, w dwóch różnych systemach chowu w Polsce.</w:t>
      </w:r>
      <w:r w:rsidR="0039749F" w:rsidRPr="00813A0A">
        <w:rPr>
          <w:sz w:val="26"/>
          <w:szCs w:val="26"/>
        </w:rPr>
        <w:t xml:space="preserve"> Rozdział odnoszący się do tej problematyki instruktażowo pokazuje, że monitorowanie tych mechanizmów stanowi podstawę w ochronie zdrowia ryb, szczególnie w intensywnych systemach produkcji, jak np. technologii </w:t>
      </w:r>
      <w:r w:rsidR="00F913CB">
        <w:rPr>
          <w:sz w:val="26"/>
          <w:szCs w:val="26"/>
        </w:rPr>
        <w:t>RAS</w:t>
      </w:r>
      <w:r w:rsidR="0039749F" w:rsidRPr="00813A0A">
        <w:rPr>
          <w:sz w:val="26"/>
          <w:szCs w:val="26"/>
        </w:rPr>
        <w:t>. Daje bazę wiedzy w zakresie potencjału obronnego u pstrąga tęczowego w zróżnicowanych systemach hodowli, w różnych okresach cyklu, a także wobec zróżnicowanych zagrożeń mikrobiologicznych</w:t>
      </w:r>
      <w:r w:rsidR="00F913CB">
        <w:rPr>
          <w:sz w:val="26"/>
          <w:szCs w:val="26"/>
        </w:rPr>
        <w:t>.</w:t>
      </w:r>
      <w:r w:rsidR="0039749F" w:rsidRPr="00813A0A">
        <w:rPr>
          <w:sz w:val="26"/>
          <w:szCs w:val="26"/>
        </w:rPr>
        <w:t xml:space="preserve"> </w:t>
      </w:r>
      <w:r w:rsidR="00F913CB">
        <w:rPr>
          <w:sz w:val="26"/>
          <w:szCs w:val="26"/>
        </w:rPr>
        <w:t>P</w:t>
      </w:r>
      <w:r w:rsidR="0039749F" w:rsidRPr="00813A0A">
        <w:rPr>
          <w:sz w:val="26"/>
          <w:szCs w:val="26"/>
        </w:rPr>
        <w:t>okazano z jakimi drobnoustrojami mogą spotkać się badane ryby. Istotnym jest, że na przestrzeni długiego okresu (2010 – 2012) pstrągi tęczowe wykazywały dobrą kondycję i klinicznie były zdrowe</w:t>
      </w:r>
      <w:r w:rsidR="00F913CB">
        <w:rPr>
          <w:sz w:val="26"/>
          <w:szCs w:val="26"/>
        </w:rPr>
        <w:t>.</w:t>
      </w:r>
      <w:r w:rsidR="0039749F" w:rsidRPr="00813A0A">
        <w:rPr>
          <w:sz w:val="26"/>
          <w:szCs w:val="26"/>
        </w:rPr>
        <w:t xml:space="preserve"> Nie miały zmian wskazujących na toczący się proces chorobowy. W ocenie stanu klinicznego badanych grup ryb nie stwierdzono różnic, które pozwalałyby na obiektywną ocenę, że warunki hodowli OOH i RAS mogłyby mieć wpływ na obraz kliniczny. </w:t>
      </w:r>
      <w:r w:rsidR="006C528F" w:rsidRPr="00813A0A">
        <w:rPr>
          <w:sz w:val="26"/>
          <w:szCs w:val="26"/>
        </w:rPr>
        <w:t xml:space="preserve">W sposób wszechstronny i tym samym innowacyjny wskazano, że monitorowanie parametrów immunologicznych może być skutecznym narzędziem do </w:t>
      </w:r>
      <w:r w:rsidR="006C528F" w:rsidRPr="00813A0A">
        <w:rPr>
          <w:sz w:val="26"/>
          <w:szCs w:val="26"/>
        </w:rPr>
        <w:lastRenderedPageBreak/>
        <w:t>oceny stanu zdrowia ryb w cyklu hodowlanym, bez względu na system produkcji. Prezentację wyników wzbogacono o instruktażowe ryciny.</w:t>
      </w:r>
    </w:p>
    <w:p w:rsidR="00A558FB" w:rsidRPr="00813A0A" w:rsidRDefault="006C528F" w:rsidP="0010149F">
      <w:pPr>
        <w:ind w:firstLine="708"/>
        <w:jc w:val="both"/>
        <w:rPr>
          <w:sz w:val="26"/>
          <w:szCs w:val="26"/>
        </w:rPr>
      </w:pPr>
      <w:r w:rsidRPr="00813A0A">
        <w:rPr>
          <w:sz w:val="26"/>
          <w:szCs w:val="26"/>
        </w:rPr>
        <w:t xml:space="preserve">W recenzowanej pracy </w:t>
      </w:r>
      <w:r w:rsidR="0085693C" w:rsidRPr="00813A0A">
        <w:rPr>
          <w:rFonts w:cs="Times New Roman"/>
          <w:sz w:val="26"/>
          <w:szCs w:val="26"/>
        </w:rPr>
        <w:t xml:space="preserve">zasadnie umieszczono rozdział dotyczący patomorfologii narządów wewnętrznych pstrąga tęczowego na końcu broszury. Wiedza ta odzwierciedla w sposób innowacyjny stan zdrowia tych ryb. Udowodniono, że zastosowane tu narzędzie spełnia właściwie rolę i może służyć hodowcy (ocena makroskopowa) i lekarzowi weterynarii </w:t>
      </w:r>
      <w:r w:rsidR="0085693C" w:rsidRPr="00813A0A">
        <w:rPr>
          <w:sz w:val="26"/>
          <w:szCs w:val="26"/>
        </w:rPr>
        <w:t xml:space="preserve">(badanie mikroskopowe, substrukturalne i histochemiczne) </w:t>
      </w:r>
      <w:r w:rsidR="0085693C" w:rsidRPr="00813A0A">
        <w:rPr>
          <w:rFonts w:cs="Times New Roman"/>
          <w:sz w:val="26"/>
          <w:szCs w:val="26"/>
        </w:rPr>
        <w:t xml:space="preserve">jako narzędzie w ocenie monitoringowej oraz w sytuacjach poszukiwania </w:t>
      </w:r>
      <w:r w:rsidR="00D538DF" w:rsidRPr="00813A0A">
        <w:rPr>
          <w:rFonts w:cs="Times New Roman"/>
          <w:sz w:val="26"/>
          <w:szCs w:val="26"/>
        </w:rPr>
        <w:t>źródła</w:t>
      </w:r>
      <w:r w:rsidR="0085693C" w:rsidRPr="00813A0A">
        <w:rPr>
          <w:rFonts w:cs="Times New Roman"/>
          <w:sz w:val="26"/>
          <w:szCs w:val="26"/>
        </w:rPr>
        <w:t xml:space="preserve"> niepowodzeń hodowlanych. </w:t>
      </w:r>
      <w:r w:rsidR="00D538DF" w:rsidRPr="00813A0A">
        <w:rPr>
          <w:sz w:val="26"/>
          <w:szCs w:val="26"/>
        </w:rPr>
        <w:t>Szczególnie cenne dla hodowcy są opisy zmian makroskopowych. W ten sposób poinstruowany hodowca może zasadnie reagować na pojawienie się niekorzystnych odstępstw od normy. Dzięki podanej wiedzy wie kiedy konieczna jest jego osobista ingerencja, a kiedy musi skorzystać z pomocy lekarza weterynarii. Ponadto omawiane badania ukazały jak ważnym jest wykonanie oceny stopnia intensywności zmian</w:t>
      </w:r>
      <w:r w:rsidR="00A558FB" w:rsidRPr="00813A0A">
        <w:rPr>
          <w:sz w:val="26"/>
          <w:szCs w:val="26"/>
        </w:rPr>
        <w:t xml:space="preserve">, a nie tylko odnotowanie ich liczby. Szczególnie wyraźnie widać to na przykładzie bardzo dobrze dobranych zdjęć struktury narządów. To właśnie </w:t>
      </w:r>
      <w:r w:rsidR="00A558FB" w:rsidRPr="00813A0A">
        <w:rPr>
          <w:rFonts w:cs="Times New Roman"/>
          <w:sz w:val="26"/>
          <w:szCs w:val="26"/>
        </w:rPr>
        <w:t>charakter i stopień intensywności zmian strukturalnych w narządach wewnętrznych pstrąga dają możliwość na dynamiczne prezentowanie oddziaływania bezpośredniego środowiska ryb i technologii ich chowu w stosunku do odpowiedzi organizmu tych ryb ze strony analizowanego narządu.</w:t>
      </w:r>
      <w:r w:rsidR="00A558FB" w:rsidRPr="00813A0A">
        <w:rPr>
          <w:rFonts w:cs="Times New Roman"/>
          <w:b/>
          <w:sz w:val="26"/>
          <w:szCs w:val="26"/>
        </w:rPr>
        <w:t xml:space="preserve"> </w:t>
      </w:r>
      <w:r w:rsidR="000F70B2">
        <w:rPr>
          <w:rFonts w:cs="Times New Roman"/>
          <w:sz w:val="26"/>
          <w:szCs w:val="26"/>
        </w:rPr>
        <w:t xml:space="preserve">W </w:t>
      </w:r>
      <w:r w:rsidR="00A558FB" w:rsidRPr="00813A0A">
        <w:rPr>
          <w:rFonts w:cs="Times New Roman"/>
          <w:sz w:val="26"/>
          <w:szCs w:val="26"/>
        </w:rPr>
        <w:t>ten sposób można uzyskać odpowiedź na bezpośrednie działanie otoczenia tych ryb oraz innych czynników stresowych dla ich organizmu</w:t>
      </w:r>
      <w:r w:rsidR="00A558FB" w:rsidRPr="00813A0A">
        <w:rPr>
          <w:sz w:val="26"/>
          <w:szCs w:val="26"/>
        </w:rPr>
        <w:t>.</w:t>
      </w:r>
    </w:p>
    <w:p w:rsidR="006C528F" w:rsidRPr="00813A0A" w:rsidRDefault="00A558FB" w:rsidP="0010149F">
      <w:pPr>
        <w:ind w:firstLine="708"/>
        <w:jc w:val="both"/>
        <w:rPr>
          <w:sz w:val="26"/>
          <w:szCs w:val="26"/>
        </w:rPr>
      </w:pPr>
      <w:r w:rsidRPr="00813A0A">
        <w:rPr>
          <w:sz w:val="26"/>
          <w:szCs w:val="26"/>
        </w:rPr>
        <w:t>Niewielkie uwagi poprawek naniesiono bezpośrednio w tekście wydruku komputerowego.</w:t>
      </w:r>
      <w:r w:rsidR="00D538DF" w:rsidRPr="00813A0A">
        <w:rPr>
          <w:sz w:val="26"/>
          <w:szCs w:val="26"/>
        </w:rPr>
        <w:t xml:space="preserve"> </w:t>
      </w:r>
    </w:p>
    <w:p w:rsidR="0010149F" w:rsidRDefault="00A558FB" w:rsidP="00600313">
      <w:pPr>
        <w:ind w:firstLine="708"/>
        <w:jc w:val="both"/>
        <w:rPr>
          <w:rFonts w:cs="Times New Roman"/>
          <w:bCs/>
          <w:sz w:val="26"/>
          <w:szCs w:val="26"/>
        </w:rPr>
      </w:pPr>
      <w:r w:rsidRPr="00813A0A">
        <w:rPr>
          <w:rFonts w:cs="Times New Roman"/>
          <w:bCs/>
          <w:sz w:val="26"/>
          <w:szCs w:val="26"/>
        </w:rPr>
        <w:t xml:space="preserve">Stwierdzam, że recenzowana praca jest cenną pozycją przede wszystkim dla hodowców pstrąga tęczowego. Jest tak napisana, że może służyć jako </w:t>
      </w:r>
      <w:r w:rsidR="00813A0A" w:rsidRPr="00813A0A">
        <w:rPr>
          <w:rFonts w:cs="Times New Roman"/>
          <w:bCs/>
          <w:sz w:val="26"/>
          <w:szCs w:val="26"/>
        </w:rPr>
        <w:t xml:space="preserve">wzorowy </w:t>
      </w:r>
      <w:r w:rsidRPr="00813A0A">
        <w:rPr>
          <w:rFonts w:cs="Times New Roman"/>
          <w:bCs/>
          <w:sz w:val="26"/>
          <w:szCs w:val="26"/>
        </w:rPr>
        <w:t>instruktaż</w:t>
      </w:r>
      <w:r w:rsidR="00813A0A" w:rsidRPr="00813A0A">
        <w:rPr>
          <w:rFonts w:cs="Times New Roman"/>
          <w:bCs/>
          <w:sz w:val="26"/>
          <w:szCs w:val="26"/>
        </w:rPr>
        <w:t>.</w:t>
      </w:r>
      <w:r w:rsidRPr="00813A0A">
        <w:rPr>
          <w:rFonts w:cs="Times New Roman"/>
          <w:bCs/>
          <w:sz w:val="26"/>
          <w:szCs w:val="26"/>
        </w:rPr>
        <w:t xml:space="preserve"> </w:t>
      </w:r>
    </w:p>
    <w:p w:rsidR="000F70B2" w:rsidRPr="000F70B2" w:rsidRDefault="000F70B2" w:rsidP="000F70B2">
      <w:pPr>
        <w:spacing w:after="0" w:line="240" w:lineRule="auto"/>
        <w:jc w:val="right"/>
        <w:rPr>
          <w:i/>
          <w:sz w:val="26"/>
          <w:szCs w:val="26"/>
        </w:rPr>
      </w:pPr>
      <w:r w:rsidRPr="000F70B2">
        <w:rPr>
          <w:i/>
          <w:sz w:val="26"/>
          <w:szCs w:val="26"/>
        </w:rPr>
        <w:t>prof. dr hab. Jan Szczerbowski</w:t>
      </w:r>
    </w:p>
    <w:p w:rsidR="000F70B2" w:rsidRPr="000F70B2" w:rsidRDefault="000F70B2" w:rsidP="000F70B2">
      <w:pPr>
        <w:spacing w:after="0" w:line="240" w:lineRule="auto"/>
        <w:jc w:val="right"/>
        <w:rPr>
          <w:i/>
          <w:sz w:val="26"/>
          <w:szCs w:val="26"/>
        </w:rPr>
      </w:pPr>
      <w:r w:rsidRPr="000F70B2">
        <w:rPr>
          <w:i/>
          <w:sz w:val="26"/>
          <w:szCs w:val="26"/>
        </w:rPr>
        <w:t>Instytut Rybactwa Śródlądowego</w:t>
      </w:r>
    </w:p>
    <w:p w:rsidR="000F70B2" w:rsidRPr="000F70B2" w:rsidRDefault="000F70B2" w:rsidP="000F70B2">
      <w:pPr>
        <w:ind w:firstLine="708"/>
        <w:jc w:val="right"/>
        <w:rPr>
          <w:rFonts w:cs="Times New Roman"/>
          <w:bCs/>
          <w:i/>
          <w:sz w:val="26"/>
          <w:szCs w:val="26"/>
        </w:rPr>
      </w:pPr>
      <w:r w:rsidRPr="000F70B2">
        <w:rPr>
          <w:i/>
          <w:sz w:val="26"/>
          <w:szCs w:val="26"/>
        </w:rPr>
        <w:t>im. S. Sakowicza w Olsztynie</w:t>
      </w:r>
    </w:p>
    <w:sectPr w:rsidR="000F70B2" w:rsidRPr="000F70B2" w:rsidSect="00E62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99" w:rsidRDefault="00566899" w:rsidP="00813A0A">
      <w:pPr>
        <w:spacing w:after="0" w:line="240" w:lineRule="auto"/>
      </w:pPr>
      <w:r>
        <w:separator/>
      </w:r>
    </w:p>
  </w:endnote>
  <w:endnote w:type="continuationSeparator" w:id="0">
    <w:p w:rsidR="00566899" w:rsidRDefault="00566899" w:rsidP="0081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99" w:rsidRDefault="00566899" w:rsidP="00813A0A">
      <w:pPr>
        <w:spacing w:after="0" w:line="240" w:lineRule="auto"/>
      </w:pPr>
      <w:r>
        <w:separator/>
      </w:r>
    </w:p>
  </w:footnote>
  <w:footnote w:type="continuationSeparator" w:id="0">
    <w:p w:rsidR="00566899" w:rsidRDefault="00566899" w:rsidP="0081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0219"/>
      <w:docPartObj>
        <w:docPartGallery w:val="Page Numbers (Top of Page)"/>
        <w:docPartUnique/>
      </w:docPartObj>
    </w:sdtPr>
    <w:sdtEndPr/>
    <w:sdtContent>
      <w:p w:rsidR="00813A0A" w:rsidRDefault="00566899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9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A0A" w:rsidRDefault="00813A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4A"/>
    <w:rsid w:val="000F70B2"/>
    <w:rsid w:val="0010149F"/>
    <w:rsid w:val="002366B3"/>
    <w:rsid w:val="002D4565"/>
    <w:rsid w:val="00325868"/>
    <w:rsid w:val="00346097"/>
    <w:rsid w:val="00373F95"/>
    <w:rsid w:val="0039749F"/>
    <w:rsid w:val="003E6BF2"/>
    <w:rsid w:val="0043680E"/>
    <w:rsid w:val="00503F89"/>
    <w:rsid w:val="00566899"/>
    <w:rsid w:val="00571542"/>
    <w:rsid w:val="005A7976"/>
    <w:rsid w:val="005B6E22"/>
    <w:rsid w:val="00600313"/>
    <w:rsid w:val="00636A1D"/>
    <w:rsid w:val="00693930"/>
    <w:rsid w:val="006C528F"/>
    <w:rsid w:val="00760E0E"/>
    <w:rsid w:val="00811BFF"/>
    <w:rsid w:val="00813A0A"/>
    <w:rsid w:val="0085693C"/>
    <w:rsid w:val="008B69AA"/>
    <w:rsid w:val="008E11DA"/>
    <w:rsid w:val="008E36D5"/>
    <w:rsid w:val="009100F3"/>
    <w:rsid w:val="009327D2"/>
    <w:rsid w:val="009947E6"/>
    <w:rsid w:val="00A47E6A"/>
    <w:rsid w:val="00A558FB"/>
    <w:rsid w:val="00AC5258"/>
    <w:rsid w:val="00AF3646"/>
    <w:rsid w:val="00AF3EA2"/>
    <w:rsid w:val="00B93E65"/>
    <w:rsid w:val="00B95261"/>
    <w:rsid w:val="00CE6E4A"/>
    <w:rsid w:val="00D538DF"/>
    <w:rsid w:val="00E626A2"/>
    <w:rsid w:val="00F13BE5"/>
    <w:rsid w:val="00F9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A0A"/>
  </w:style>
  <w:style w:type="paragraph" w:styleId="Stopka">
    <w:name w:val="footer"/>
    <w:basedOn w:val="Normalny"/>
    <w:link w:val="StopkaZnak"/>
    <w:uiPriority w:val="99"/>
    <w:semiHidden/>
    <w:unhideWhenUsed/>
    <w:rsid w:val="0081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3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A0A"/>
  </w:style>
  <w:style w:type="paragraph" w:styleId="Stopka">
    <w:name w:val="footer"/>
    <w:basedOn w:val="Normalny"/>
    <w:link w:val="StopkaZnak"/>
    <w:uiPriority w:val="99"/>
    <w:semiHidden/>
    <w:unhideWhenUsed/>
    <w:rsid w:val="0081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Szarek</dc:creator>
  <cp:lastModifiedBy>PC-22</cp:lastModifiedBy>
  <cp:revision>2</cp:revision>
  <cp:lastPrinted>2013-10-28T23:58:00Z</cp:lastPrinted>
  <dcterms:created xsi:type="dcterms:W3CDTF">2014-01-27T07:24:00Z</dcterms:created>
  <dcterms:modified xsi:type="dcterms:W3CDTF">2014-01-27T07:24:00Z</dcterms:modified>
</cp:coreProperties>
</file>