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E5" w:rsidRDefault="009C47E5" w:rsidP="009C47E5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Warszawa, dn. 1</w:t>
      </w:r>
      <w:r w:rsidR="00D358C9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D358C9">
        <w:rPr>
          <w:sz w:val="26"/>
          <w:szCs w:val="26"/>
        </w:rPr>
        <w:t>1</w:t>
      </w:r>
      <w:r>
        <w:rPr>
          <w:sz w:val="26"/>
          <w:szCs w:val="26"/>
        </w:rPr>
        <w:t>0. 201</w:t>
      </w:r>
      <w:r w:rsidR="00D358C9">
        <w:rPr>
          <w:sz w:val="26"/>
          <w:szCs w:val="26"/>
        </w:rPr>
        <w:t>2</w:t>
      </w:r>
      <w:r>
        <w:rPr>
          <w:sz w:val="26"/>
          <w:szCs w:val="26"/>
        </w:rPr>
        <w:t xml:space="preserve"> r.</w:t>
      </w:r>
    </w:p>
    <w:p w:rsidR="009C47E5" w:rsidRPr="003B165C" w:rsidRDefault="009C47E5" w:rsidP="009C47E5">
      <w:pPr>
        <w:jc w:val="both"/>
      </w:pPr>
      <w:r w:rsidRPr="003B165C">
        <w:t>Dr hab. Wojciech Bielecki</w:t>
      </w:r>
    </w:p>
    <w:p w:rsidR="00CF22EF" w:rsidRPr="003B165C" w:rsidRDefault="003B165C">
      <w:r w:rsidRPr="003B165C">
        <w:t>Zakła</w:t>
      </w:r>
      <w:r w:rsidR="009C47E5" w:rsidRPr="003B165C">
        <w:t>d Patologii Zwierząt Egzotycznych,</w:t>
      </w:r>
    </w:p>
    <w:p w:rsidR="009C47E5" w:rsidRPr="003B165C" w:rsidRDefault="009C47E5">
      <w:r w:rsidRPr="003B165C">
        <w:t>Laboratoryjnych, Nieudomowionych i Ryb</w:t>
      </w:r>
    </w:p>
    <w:p w:rsidR="009C47E5" w:rsidRPr="003B165C" w:rsidRDefault="009C47E5">
      <w:r w:rsidRPr="003B165C">
        <w:t>Katedra Patologii i Diagnostyki Weterynaryjnej</w:t>
      </w:r>
    </w:p>
    <w:p w:rsidR="009C47E5" w:rsidRPr="003B165C" w:rsidRDefault="009C47E5">
      <w:r w:rsidRPr="003B165C">
        <w:t>Wydział Medycyny Weterynaryjnej SGGW</w:t>
      </w:r>
    </w:p>
    <w:p w:rsidR="009C47E5" w:rsidRPr="003B165C" w:rsidRDefault="009C47E5">
      <w:r w:rsidRPr="003B165C">
        <w:t>w Warszawie</w:t>
      </w:r>
    </w:p>
    <w:p w:rsidR="009C47E5" w:rsidRDefault="009C47E5"/>
    <w:p w:rsidR="009C47E5" w:rsidRDefault="009C47E5"/>
    <w:p w:rsidR="003B165C" w:rsidRDefault="003B165C"/>
    <w:p w:rsidR="003B165C" w:rsidRDefault="003B165C"/>
    <w:p w:rsidR="003B165C" w:rsidRDefault="003B165C"/>
    <w:p w:rsidR="003B165C" w:rsidRDefault="003B165C"/>
    <w:p w:rsidR="003B165C" w:rsidRDefault="003B165C"/>
    <w:p w:rsidR="003B165C" w:rsidRDefault="003B165C"/>
    <w:p w:rsidR="003B165C" w:rsidRDefault="003B165C"/>
    <w:p w:rsidR="003B165C" w:rsidRDefault="003B165C"/>
    <w:p w:rsidR="009C47E5" w:rsidRPr="003B165C" w:rsidRDefault="009C47E5" w:rsidP="007F7BA4">
      <w:pPr>
        <w:spacing w:after="120" w:line="360" w:lineRule="auto"/>
        <w:jc w:val="center"/>
        <w:rPr>
          <w:b/>
          <w:sz w:val="26"/>
          <w:szCs w:val="26"/>
        </w:rPr>
      </w:pPr>
      <w:r w:rsidRPr="003B165C">
        <w:rPr>
          <w:b/>
          <w:sz w:val="26"/>
          <w:szCs w:val="26"/>
        </w:rPr>
        <w:t xml:space="preserve">Recenzja manuskryptu broszury </w:t>
      </w:r>
      <w:r w:rsidR="003B165C">
        <w:rPr>
          <w:b/>
          <w:sz w:val="26"/>
          <w:szCs w:val="26"/>
        </w:rPr>
        <w:t xml:space="preserve">pt. </w:t>
      </w:r>
      <w:r w:rsidRPr="003B165C">
        <w:rPr>
          <w:b/>
          <w:sz w:val="26"/>
          <w:szCs w:val="26"/>
        </w:rPr>
        <w:t xml:space="preserve">„Narzędzia oceny stosowanych w Polsce technologii chowu pstrąga tęczowego </w:t>
      </w:r>
      <w:r w:rsidRPr="003B165C">
        <w:rPr>
          <w:b/>
          <w:bCs/>
          <w:sz w:val="26"/>
          <w:szCs w:val="26"/>
        </w:rPr>
        <w:t>(</w:t>
      </w:r>
      <w:r w:rsidRPr="003B165C">
        <w:rPr>
          <w:b/>
          <w:bCs/>
          <w:i/>
          <w:iCs/>
          <w:sz w:val="26"/>
          <w:szCs w:val="26"/>
        </w:rPr>
        <w:t>Oncorhynchus mykiss</w:t>
      </w:r>
      <w:r w:rsidRPr="003B165C">
        <w:rPr>
          <w:b/>
          <w:bCs/>
          <w:sz w:val="26"/>
          <w:szCs w:val="26"/>
        </w:rPr>
        <w:t>, Walbaum 1792)</w:t>
      </w:r>
      <w:r w:rsidR="003B165C">
        <w:rPr>
          <w:b/>
          <w:sz w:val="26"/>
          <w:szCs w:val="26"/>
        </w:rPr>
        <w:t xml:space="preserve"> w </w:t>
      </w:r>
      <w:r w:rsidRPr="003B165C">
        <w:rPr>
          <w:b/>
          <w:sz w:val="26"/>
          <w:szCs w:val="26"/>
        </w:rPr>
        <w:t xml:space="preserve">świetle badań własnych” </w:t>
      </w:r>
    </w:p>
    <w:p w:rsidR="009C47E5" w:rsidRPr="007F7BA4" w:rsidRDefault="009C47E5" w:rsidP="007F7BA4">
      <w:pPr>
        <w:spacing w:after="120" w:line="360" w:lineRule="auto"/>
        <w:rPr>
          <w:sz w:val="26"/>
          <w:szCs w:val="26"/>
        </w:rPr>
      </w:pPr>
    </w:p>
    <w:p w:rsidR="009C47E5" w:rsidRPr="007F7BA4" w:rsidRDefault="009C47E5" w:rsidP="007F7BA4">
      <w:pPr>
        <w:spacing w:after="120" w:line="360" w:lineRule="auto"/>
        <w:rPr>
          <w:sz w:val="26"/>
          <w:szCs w:val="26"/>
        </w:rPr>
      </w:pPr>
    </w:p>
    <w:p w:rsidR="009C47E5" w:rsidRPr="007F7BA4" w:rsidRDefault="009C47E5" w:rsidP="003B165C">
      <w:pPr>
        <w:spacing w:after="120" w:line="360" w:lineRule="auto"/>
        <w:ind w:firstLine="708"/>
        <w:jc w:val="both"/>
        <w:rPr>
          <w:sz w:val="26"/>
          <w:szCs w:val="26"/>
        </w:rPr>
      </w:pPr>
      <w:r w:rsidRPr="007F7BA4">
        <w:rPr>
          <w:sz w:val="26"/>
          <w:szCs w:val="26"/>
        </w:rPr>
        <w:t>Wiadomym jest, że akwakultura stała się obecnie rosnącym dynamicznie sektorem przemysłu rolno-spożywczego na świecie. Ma też miejsce rozwój</w:t>
      </w:r>
      <w:r w:rsidR="003B165C">
        <w:rPr>
          <w:sz w:val="26"/>
          <w:szCs w:val="26"/>
        </w:rPr>
        <w:t xml:space="preserve"> chowu i </w:t>
      </w:r>
      <w:r w:rsidRPr="007F7BA4">
        <w:rPr>
          <w:sz w:val="26"/>
          <w:szCs w:val="26"/>
        </w:rPr>
        <w:t>hodowli pstrąga tęczowego. Wymieniona ryba znajduje się na drugim miejscu</w:t>
      </w:r>
      <w:r w:rsidR="003B165C">
        <w:rPr>
          <w:sz w:val="26"/>
          <w:szCs w:val="26"/>
        </w:rPr>
        <w:t xml:space="preserve"> wśród 10 </w:t>
      </w:r>
      <w:r w:rsidRPr="007F7BA4">
        <w:rPr>
          <w:sz w:val="26"/>
          <w:szCs w:val="26"/>
        </w:rPr>
        <w:t>głównych gatunków produkowanych w europejskiej akwakulturze i na pierwszym. W 2009 r. w UE wyprodukowano pstrąga w il</w:t>
      </w:r>
      <w:r w:rsidR="003B165C">
        <w:rPr>
          <w:sz w:val="26"/>
          <w:szCs w:val="26"/>
        </w:rPr>
        <w:t>ości 199 905 ton żywej wagi, co </w:t>
      </w:r>
      <w:r w:rsidRPr="007F7BA4">
        <w:rPr>
          <w:sz w:val="26"/>
          <w:szCs w:val="26"/>
        </w:rPr>
        <w:t xml:space="preserve">stanowiło 15% ogółu produkcji. Warto </w:t>
      </w:r>
      <w:r w:rsidR="00320020" w:rsidRPr="007F7BA4">
        <w:rPr>
          <w:sz w:val="26"/>
          <w:szCs w:val="26"/>
        </w:rPr>
        <w:t>też dodać</w:t>
      </w:r>
      <w:r w:rsidRPr="007F7BA4">
        <w:rPr>
          <w:sz w:val="26"/>
          <w:szCs w:val="26"/>
        </w:rPr>
        <w:t>, że w 2009 r. produkcja pstrąga wyniosła 41% całości produkcji akwakultury.</w:t>
      </w:r>
      <w:r w:rsidR="00320020" w:rsidRPr="007F7BA4">
        <w:rPr>
          <w:sz w:val="26"/>
          <w:szCs w:val="26"/>
        </w:rPr>
        <w:t xml:space="preserve"> Przytoczone dane wskazują, że w ślad za takim rozwojem powinna nadążać nauka. Istnieje zapotrzebowanie na instruktaż dotyczący pozyskiwania omawianej ryby. Hodowcy powinni korzystać z opracowań naukowych wskazujących im drogę monitoringu i polepszania swojej technologii. Ponadto daje się zauważyć również w akwakulturze dążenie do prowadzenia chowu ekologicznego, zwanego też organicznym.</w:t>
      </w:r>
    </w:p>
    <w:p w:rsidR="007F7BA4" w:rsidRPr="007F7BA4" w:rsidRDefault="00320020" w:rsidP="007F7BA4">
      <w:pPr>
        <w:spacing w:after="120" w:line="360" w:lineRule="auto"/>
        <w:jc w:val="both"/>
        <w:rPr>
          <w:color w:val="000000"/>
          <w:sz w:val="26"/>
          <w:szCs w:val="26"/>
        </w:rPr>
      </w:pPr>
      <w:r w:rsidRPr="007F7BA4">
        <w:rPr>
          <w:sz w:val="26"/>
          <w:szCs w:val="26"/>
        </w:rPr>
        <w:tab/>
        <w:t xml:space="preserve">Jako recenzentowi miło mi zauważyć, że broszura zatytułowana: „Narzędzia oceny stosowanych w Polsce technologii chowu pstrąga tęczowego </w:t>
      </w:r>
      <w:r w:rsidRPr="007F7BA4">
        <w:rPr>
          <w:bCs/>
          <w:sz w:val="26"/>
          <w:szCs w:val="26"/>
        </w:rPr>
        <w:t>(</w:t>
      </w:r>
      <w:r w:rsidRPr="007F7BA4">
        <w:rPr>
          <w:bCs/>
          <w:i/>
          <w:iCs/>
          <w:sz w:val="26"/>
          <w:szCs w:val="26"/>
        </w:rPr>
        <w:t xml:space="preserve">Oncorhynchus </w:t>
      </w:r>
      <w:r w:rsidRPr="007F7BA4">
        <w:rPr>
          <w:bCs/>
          <w:i/>
          <w:iCs/>
          <w:sz w:val="26"/>
          <w:szCs w:val="26"/>
        </w:rPr>
        <w:lastRenderedPageBreak/>
        <w:t>mykiss</w:t>
      </w:r>
      <w:r w:rsidRPr="007F7BA4">
        <w:rPr>
          <w:bCs/>
          <w:sz w:val="26"/>
          <w:szCs w:val="26"/>
        </w:rPr>
        <w:t>, Walbaum 1792)</w:t>
      </w:r>
      <w:r w:rsidRPr="007F7BA4">
        <w:rPr>
          <w:sz w:val="26"/>
          <w:szCs w:val="26"/>
        </w:rPr>
        <w:t xml:space="preserve"> w świetle badań własnych” wychodzi naprzeciw prezentowanym potrzebom. Daje zarówno ocenę wpływu technologii chowu</w:t>
      </w:r>
      <w:r w:rsidR="003B165C">
        <w:rPr>
          <w:sz w:val="26"/>
          <w:szCs w:val="26"/>
        </w:rPr>
        <w:t xml:space="preserve"> na </w:t>
      </w:r>
      <w:r w:rsidRPr="007F7BA4">
        <w:rPr>
          <w:sz w:val="26"/>
          <w:szCs w:val="26"/>
        </w:rPr>
        <w:t>pozyskiwany produkt</w:t>
      </w:r>
      <w:r w:rsidR="00D8460E" w:rsidRPr="007F7BA4">
        <w:rPr>
          <w:sz w:val="26"/>
          <w:szCs w:val="26"/>
        </w:rPr>
        <w:t xml:space="preserve"> jak i wnosi narzędzia </w:t>
      </w:r>
      <w:r w:rsidR="003B165C">
        <w:rPr>
          <w:sz w:val="26"/>
          <w:szCs w:val="26"/>
        </w:rPr>
        <w:t>oceny do użycia w monitoringu w </w:t>
      </w:r>
      <w:r w:rsidR="00D8460E" w:rsidRPr="007F7BA4">
        <w:rPr>
          <w:sz w:val="26"/>
          <w:szCs w:val="26"/>
        </w:rPr>
        <w:t>obrębie gospodarstw pstrągarskich. Godnym podkreślenia</w:t>
      </w:r>
      <w:r w:rsidR="00722096" w:rsidRPr="007F7BA4">
        <w:rPr>
          <w:sz w:val="26"/>
          <w:szCs w:val="26"/>
        </w:rPr>
        <w:t>,</w:t>
      </w:r>
      <w:r w:rsidR="00D8460E" w:rsidRPr="007F7BA4">
        <w:rPr>
          <w:sz w:val="26"/>
          <w:szCs w:val="26"/>
        </w:rPr>
        <w:t xml:space="preserve"> jako </w:t>
      </w:r>
      <w:r w:rsidR="00722096" w:rsidRPr="007F7BA4">
        <w:rPr>
          <w:sz w:val="26"/>
          <w:szCs w:val="26"/>
        </w:rPr>
        <w:t xml:space="preserve">wysoce </w:t>
      </w:r>
      <w:r w:rsidR="00D8460E" w:rsidRPr="007F7BA4">
        <w:rPr>
          <w:sz w:val="26"/>
          <w:szCs w:val="26"/>
        </w:rPr>
        <w:t xml:space="preserve">pozytywny </w:t>
      </w:r>
      <w:r w:rsidR="00722096" w:rsidRPr="007F7BA4">
        <w:rPr>
          <w:sz w:val="26"/>
          <w:szCs w:val="26"/>
        </w:rPr>
        <w:t>fakt, jest</w:t>
      </w:r>
      <w:r w:rsidR="00D8460E" w:rsidRPr="007F7BA4">
        <w:rPr>
          <w:sz w:val="26"/>
          <w:szCs w:val="26"/>
        </w:rPr>
        <w:t xml:space="preserve"> to</w:t>
      </w:r>
      <w:r w:rsidR="00722096" w:rsidRPr="007F7BA4">
        <w:rPr>
          <w:sz w:val="26"/>
          <w:szCs w:val="26"/>
        </w:rPr>
        <w:t>, że</w:t>
      </w:r>
      <w:r w:rsidR="00D8460E" w:rsidRPr="007F7BA4">
        <w:rPr>
          <w:sz w:val="26"/>
          <w:szCs w:val="26"/>
        </w:rPr>
        <w:t xml:space="preserve"> </w:t>
      </w:r>
      <w:r w:rsidR="00722096" w:rsidRPr="007F7BA4">
        <w:rPr>
          <w:sz w:val="26"/>
          <w:szCs w:val="26"/>
        </w:rPr>
        <w:t>broszura jest bardzo dobrym i bogatym instruktaż</w:t>
      </w:r>
      <w:r w:rsidR="00E47469" w:rsidRPr="007F7BA4">
        <w:rPr>
          <w:sz w:val="26"/>
          <w:szCs w:val="26"/>
        </w:rPr>
        <w:t xml:space="preserve">em. Hodowcy pstrągów mogą porównywać swoją produkcję z prezentowanymi w niej rezultatami chowu. Przedstawione dane liczbowe oraz ilustracje pod postacią wykresów i zdjęć są bardzo czytelne. Takie zestawienia są umieszczone w każdym z sześciu rozdziałów. </w:t>
      </w:r>
    </w:p>
    <w:p w:rsidR="00E47469" w:rsidRPr="007F7BA4" w:rsidRDefault="00E47469" w:rsidP="007F7BA4">
      <w:pPr>
        <w:spacing w:after="120" w:line="360" w:lineRule="auto"/>
        <w:jc w:val="both"/>
        <w:rPr>
          <w:sz w:val="26"/>
          <w:szCs w:val="26"/>
        </w:rPr>
      </w:pPr>
      <w:r w:rsidRPr="007F7BA4">
        <w:rPr>
          <w:sz w:val="26"/>
          <w:szCs w:val="26"/>
        </w:rPr>
        <w:tab/>
        <w:t xml:space="preserve">Tematyka zawarta w ocenianym manuskrypcie jest odzwierciedleniem badań naukowych i taki ma charakter. Rozdziały są napisane jak odrębne publikacje. Mają układ prac naukowych, zawierając wstęp, materiał i metody, wyniki i omówienie oraz wnioski. Piśmiennictwo jest dobrze dobrane, a poszczególne pozycje </w:t>
      </w:r>
      <w:r w:rsidR="007F7BA4" w:rsidRPr="007F7BA4">
        <w:rPr>
          <w:sz w:val="26"/>
          <w:szCs w:val="26"/>
        </w:rPr>
        <w:t>właściwie cytowane.</w:t>
      </w:r>
      <w:r w:rsidR="003B165C">
        <w:rPr>
          <w:sz w:val="26"/>
          <w:szCs w:val="26"/>
        </w:rPr>
        <w:t xml:space="preserve"> Świadczy to o bardzo starannej edycji recenzowanej publikacji.</w:t>
      </w:r>
    </w:p>
    <w:p w:rsidR="007F7BA4" w:rsidRPr="007F7BA4" w:rsidRDefault="007F7BA4" w:rsidP="007F7BA4">
      <w:pPr>
        <w:spacing w:after="120" w:line="360" w:lineRule="auto"/>
        <w:jc w:val="both"/>
        <w:rPr>
          <w:sz w:val="26"/>
          <w:szCs w:val="26"/>
        </w:rPr>
      </w:pPr>
      <w:r w:rsidRPr="007F7BA4">
        <w:rPr>
          <w:sz w:val="26"/>
          <w:szCs w:val="26"/>
        </w:rPr>
        <w:tab/>
        <w:t>Jako recenzent wskażę, że nagłówki w tabelach w rozdziale dotyczącym wskaźników</w:t>
      </w:r>
      <w:r w:rsidRPr="007F7BA4">
        <w:rPr>
          <w:rFonts w:eastAsia="Calibri"/>
          <w:sz w:val="26"/>
          <w:szCs w:val="26"/>
        </w:rPr>
        <w:t xml:space="preserve"> hodowlano-użytkow</w:t>
      </w:r>
      <w:r w:rsidRPr="007F7BA4">
        <w:rPr>
          <w:sz w:val="26"/>
          <w:szCs w:val="26"/>
        </w:rPr>
        <w:t xml:space="preserve">ych pstrągów handlowych z obiektów </w:t>
      </w:r>
      <w:r w:rsidR="003B165C">
        <w:rPr>
          <w:rFonts w:eastAsia="Calibri"/>
          <w:sz w:val="26"/>
          <w:szCs w:val="26"/>
        </w:rPr>
        <w:t>o </w:t>
      </w:r>
      <w:r w:rsidRPr="007F7BA4">
        <w:rPr>
          <w:rFonts w:eastAsia="Calibri"/>
          <w:sz w:val="26"/>
          <w:szCs w:val="26"/>
        </w:rPr>
        <w:t>zróżnicowanej technologii produkcji</w:t>
      </w:r>
      <w:r w:rsidRPr="007F7BA4">
        <w:rPr>
          <w:sz w:val="26"/>
          <w:szCs w:val="26"/>
        </w:rPr>
        <w:t xml:space="preserve"> należy ujednolicić w stosunku do stosowanej nomenklatury. Ponadto drobne uwagi wskazujące na poprawki naniosłem bezpośrednio do tekstu manuskryptu. </w:t>
      </w:r>
    </w:p>
    <w:p w:rsidR="007F7BA4" w:rsidRPr="007F7BA4" w:rsidRDefault="007F7BA4" w:rsidP="007F7BA4">
      <w:pPr>
        <w:spacing w:after="120" w:line="360" w:lineRule="auto"/>
        <w:ind w:firstLine="708"/>
        <w:jc w:val="both"/>
        <w:rPr>
          <w:sz w:val="26"/>
          <w:szCs w:val="26"/>
        </w:rPr>
      </w:pPr>
      <w:r w:rsidRPr="007F7BA4">
        <w:rPr>
          <w:color w:val="000000"/>
          <w:sz w:val="26"/>
          <w:szCs w:val="26"/>
        </w:rPr>
        <w:t xml:space="preserve">Z przyjemnością komunikuję, że adresat recenzowanej pracy </w:t>
      </w:r>
      <w:r w:rsidR="003B165C">
        <w:rPr>
          <w:color w:val="000000"/>
          <w:sz w:val="26"/>
          <w:szCs w:val="26"/>
        </w:rPr>
        <w:t>może ją </w:t>
      </w:r>
      <w:r w:rsidRPr="007F7BA4">
        <w:rPr>
          <w:color w:val="000000"/>
          <w:sz w:val="26"/>
          <w:szCs w:val="26"/>
        </w:rPr>
        <w:t>wielokrotnie przeglądać i powoływać się na dane w niej zawarte. Publikacja ta</w:t>
      </w:r>
      <w:r w:rsidR="003B165C">
        <w:rPr>
          <w:color w:val="000000"/>
          <w:sz w:val="26"/>
          <w:szCs w:val="26"/>
        </w:rPr>
        <w:t> </w:t>
      </w:r>
      <w:r w:rsidRPr="007F7BA4">
        <w:rPr>
          <w:color w:val="000000"/>
          <w:sz w:val="26"/>
          <w:szCs w:val="26"/>
        </w:rPr>
        <w:t>zawierając bogactwo danych, opartych na własnych i innowacyjnych badaniach, dając wiele informacji i objaśnień będzie bardzo użyteczna.</w:t>
      </w:r>
    </w:p>
    <w:p w:rsidR="00FF583D" w:rsidRDefault="00FF583D" w:rsidP="00FF583D">
      <w:pPr>
        <w:widowControl w:val="0"/>
        <w:autoSpaceDE w:val="0"/>
        <w:autoSpaceDN w:val="0"/>
        <w:adjustRightInd w:val="0"/>
        <w:ind w:left="4248" w:firstLine="708"/>
        <w:jc w:val="right"/>
        <w:rPr>
          <w:i/>
        </w:rPr>
      </w:pPr>
      <w:r>
        <w:rPr>
          <w:i/>
        </w:rPr>
        <w:t>Dr hab. Wojciech Bielecki</w:t>
      </w:r>
    </w:p>
    <w:p w:rsidR="00FF583D" w:rsidRDefault="00FF583D" w:rsidP="00FF583D">
      <w:pPr>
        <w:widowControl w:val="0"/>
        <w:autoSpaceDE w:val="0"/>
        <w:autoSpaceDN w:val="0"/>
        <w:adjustRightInd w:val="0"/>
        <w:ind w:left="4248" w:firstLine="708"/>
        <w:jc w:val="right"/>
        <w:rPr>
          <w:i/>
        </w:rPr>
      </w:pPr>
      <w:r>
        <w:rPr>
          <w:i/>
        </w:rPr>
        <w:t>Zakład Patologii Zwierząt Egzotycznych, Laboratoryjnych, Nieudomowionych i Ryb</w:t>
      </w:r>
    </w:p>
    <w:p w:rsidR="00FF583D" w:rsidRDefault="00FF583D" w:rsidP="00FF583D">
      <w:pPr>
        <w:widowControl w:val="0"/>
        <w:autoSpaceDE w:val="0"/>
        <w:autoSpaceDN w:val="0"/>
        <w:adjustRightInd w:val="0"/>
        <w:ind w:left="4248" w:firstLine="708"/>
        <w:jc w:val="right"/>
        <w:rPr>
          <w:i/>
        </w:rPr>
      </w:pPr>
      <w:r>
        <w:rPr>
          <w:i/>
        </w:rPr>
        <w:t>SGGW w Warszawie</w:t>
      </w:r>
    </w:p>
    <w:p w:rsidR="00320020" w:rsidRPr="007F7BA4" w:rsidRDefault="00320020" w:rsidP="007F7BA4">
      <w:pPr>
        <w:spacing w:after="120" w:line="360" w:lineRule="auto"/>
        <w:ind w:firstLine="708"/>
        <w:jc w:val="both"/>
        <w:rPr>
          <w:sz w:val="26"/>
          <w:szCs w:val="26"/>
        </w:rPr>
      </w:pPr>
    </w:p>
    <w:sectPr w:rsidR="00320020" w:rsidRPr="007F7BA4" w:rsidSect="00993F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3D" w:rsidRDefault="00F5133D" w:rsidP="00F200CE">
      <w:r>
        <w:separator/>
      </w:r>
    </w:p>
  </w:endnote>
  <w:endnote w:type="continuationSeparator" w:id="0">
    <w:p w:rsidR="00F5133D" w:rsidRDefault="00F5133D" w:rsidP="00F2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454"/>
      <w:docPartObj>
        <w:docPartGallery w:val="Page Numbers (Bottom of Page)"/>
        <w:docPartUnique/>
      </w:docPartObj>
    </w:sdtPr>
    <w:sdtEndPr/>
    <w:sdtContent>
      <w:p w:rsidR="00F200CE" w:rsidRDefault="00F5133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0CE" w:rsidRDefault="00F20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3D" w:rsidRDefault="00F5133D" w:rsidP="00F200CE">
      <w:r>
        <w:separator/>
      </w:r>
    </w:p>
  </w:footnote>
  <w:footnote w:type="continuationSeparator" w:id="0">
    <w:p w:rsidR="00F5133D" w:rsidRDefault="00F5133D" w:rsidP="00F2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E5"/>
    <w:rsid w:val="00320020"/>
    <w:rsid w:val="003B165C"/>
    <w:rsid w:val="00722096"/>
    <w:rsid w:val="007F7BA4"/>
    <w:rsid w:val="00993F92"/>
    <w:rsid w:val="009C47E5"/>
    <w:rsid w:val="00A407E8"/>
    <w:rsid w:val="00A47E6A"/>
    <w:rsid w:val="00A76636"/>
    <w:rsid w:val="00A96B75"/>
    <w:rsid w:val="00B27356"/>
    <w:rsid w:val="00B279F5"/>
    <w:rsid w:val="00B93E65"/>
    <w:rsid w:val="00D358C9"/>
    <w:rsid w:val="00D8460E"/>
    <w:rsid w:val="00E47469"/>
    <w:rsid w:val="00F200CE"/>
    <w:rsid w:val="00F5133D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rsid w:val="009C47E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20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0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0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rsid w:val="009C47E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20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0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0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Szarek</dc:creator>
  <cp:lastModifiedBy>PC-22</cp:lastModifiedBy>
  <cp:revision>2</cp:revision>
  <cp:lastPrinted>2013-10-21T19:02:00Z</cp:lastPrinted>
  <dcterms:created xsi:type="dcterms:W3CDTF">2014-01-27T07:24:00Z</dcterms:created>
  <dcterms:modified xsi:type="dcterms:W3CDTF">2014-01-27T07:24:00Z</dcterms:modified>
</cp:coreProperties>
</file>